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17DDE">
      <w:pPr>
        <w:keepNext w:val="0"/>
        <w:keepLines w:val="0"/>
        <w:pageBreakBefore w:val="0"/>
        <w:numPr>
          <w:ilvl w:val="0"/>
          <w:numId w:val="0"/>
        </w:numPr>
        <w:kinsoku/>
        <w:wordWrap/>
        <w:overflowPunct/>
        <w:topLinePunct w:val="0"/>
        <w:autoSpaceDE/>
        <w:autoSpaceDN/>
        <w:bidi w:val="0"/>
        <w:adjustRightInd/>
        <w:snapToGrid/>
        <w:spacing w:line="600" w:lineRule="exact"/>
        <w:ind w:right="0" w:rightChars="0" w:firstLine="0" w:firstLineChars="0"/>
        <w:jc w:val="both"/>
        <w:textAlignment w:val="auto"/>
        <w:outlineLvl w:val="9"/>
        <w:rPr>
          <w:rFonts w:hint="eastAsia" w:ascii="仿宋_GB2312" w:hAnsi="仿宋_GB2312" w:eastAsia="仿宋_GB2312" w:cs="仿宋_GB2312"/>
          <w:b w:val="0"/>
          <w:bCs w:val="0"/>
          <w:color w:val="auto"/>
          <w:sz w:val="32"/>
          <w:szCs w:val="32"/>
          <w:u w:val="none" w:color="auto"/>
          <w:lang w:val="en-US" w:eastAsia="zh-CN"/>
        </w:rPr>
      </w:pPr>
    </w:p>
    <w:p w14:paraId="4B68BE29">
      <w:pPr>
        <w:jc w:val="both"/>
        <w:rPr>
          <w:rFonts w:hint="eastAsia" w:eastAsia="黑体"/>
          <w:color w:val="auto"/>
          <w:sz w:val="32"/>
          <w:szCs w:val="32"/>
          <w:u w:val="none" w:color="auto"/>
          <w:lang w:val="en-US" w:eastAsia="zh-CN"/>
        </w:rPr>
      </w:pPr>
      <w:r>
        <w:rPr>
          <w:rFonts w:cs="Microsoft JhengHei"/>
          <w:color w:val="auto"/>
          <w:sz w:val="44"/>
          <w:szCs w:val="44"/>
          <w:u w:val="none" w:color="auto"/>
        </w:rPr>
        <w:drawing>
          <wp:anchor distT="0" distB="0" distL="114300" distR="114300" simplePos="0" relativeHeight="251661312" behindDoc="0" locked="0" layoutInCell="1" allowOverlap="1">
            <wp:simplePos x="0" y="0"/>
            <wp:positionH relativeFrom="page">
              <wp:posOffset>4654550</wp:posOffset>
            </wp:positionH>
            <wp:positionV relativeFrom="page">
              <wp:posOffset>1374775</wp:posOffset>
            </wp:positionV>
            <wp:extent cx="1720215" cy="800100"/>
            <wp:effectExtent l="0" t="0" r="13335" b="0"/>
            <wp:wrapNone/>
            <wp:docPr id="3" name="图片 3" descr="说明: 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说明: GD"/>
                    <pic:cNvPicPr>
                      <a:picLocks noChangeAspect="1"/>
                    </pic:cNvPicPr>
                  </pic:nvPicPr>
                  <pic:blipFill>
                    <a:blip r:embed="rId6"/>
                    <a:stretch>
                      <a:fillRect/>
                    </a:stretch>
                  </pic:blipFill>
                  <pic:spPr>
                    <a:xfrm>
                      <a:off x="0" y="0"/>
                      <a:ext cx="1720215" cy="800100"/>
                    </a:xfrm>
                    <a:prstGeom prst="rect">
                      <a:avLst/>
                    </a:prstGeom>
                    <a:noFill/>
                    <a:ln>
                      <a:noFill/>
                    </a:ln>
                  </pic:spPr>
                </pic:pic>
              </a:graphicData>
            </a:graphic>
          </wp:anchor>
        </w:drawing>
      </w:r>
    </w:p>
    <w:p w14:paraId="0CE73B15">
      <w:pPr>
        <w:jc w:val="both"/>
        <w:rPr>
          <w:rFonts w:eastAsia="MS Gothic"/>
          <w:b/>
          <w:color w:val="auto"/>
          <w:sz w:val="84"/>
          <w:szCs w:val="84"/>
          <w:u w:val="none" w:color="auto"/>
        </w:rPr>
      </w:pPr>
      <w:r>
        <w:rPr>
          <w:rFonts w:hint="eastAsia" w:eastAsia="黑体"/>
          <w:color w:val="auto"/>
          <w:sz w:val="32"/>
          <w:szCs w:val="32"/>
          <w:u w:val="none" w:color="auto"/>
          <w:lang w:val="en-US" w:eastAsia="zh-CN"/>
        </w:rPr>
        <w:t xml:space="preserve">       </w:t>
      </w:r>
      <w:r>
        <w:rPr>
          <w:rFonts w:eastAsia="黑体"/>
          <w:color w:val="auto"/>
          <w:spacing w:val="28"/>
          <w:sz w:val="48"/>
          <w:szCs w:val="48"/>
          <w:u w:val="none" w:color="auto"/>
        </w:rPr>
        <w:t>广东省标准</w:t>
      </w:r>
      <w:r>
        <w:rPr>
          <w:rFonts w:eastAsia="黑体"/>
          <w:color w:val="auto"/>
          <w:sz w:val="32"/>
          <w:szCs w:val="32"/>
          <w:u w:val="none" w:color="auto"/>
        </w:rPr>
        <w:t xml:space="preserve">            </w:t>
      </w:r>
      <w:r>
        <w:rPr>
          <w:rFonts w:hint="eastAsia"/>
          <w:color w:val="auto"/>
          <w:sz w:val="52"/>
          <w:u w:val="none" w:color="auto"/>
        </w:rPr>
        <w:t xml:space="preserve">   </w:t>
      </w:r>
    </w:p>
    <w:p w14:paraId="1A0E6309">
      <w:pPr>
        <w:rPr>
          <w:rFonts w:hint="eastAsia"/>
          <w:color w:val="auto"/>
          <w:u w:val="none" w:color="auto"/>
        </w:rPr>
      </w:pPr>
      <w:r>
        <w:rPr>
          <w:color w:val="auto"/>
          <w:u w:val="none" w:color="auto"/>
        </w:rPr>
        <w:t xml:space="preserve">                              </w:t>
      </w:r>
      <w:bookmarkStart w:id="0" w:name="_Toc337542810"/>
      <w:r>
        <w:rPr>
          <w:rFonts w:hint="eastAsia"/>
          <w:color w:val="auto"/>
          <w:u w:val="none" w:color="auto"/>
        </w:rPr>
        <w:t xml:space="preserve">  </w:t>
      </w:r>
      <w:r>
        <w:rPr>
          <w:rFonts w:hint="eastAsia"/>
          <w:color w:val="auto"/>
          <w:u w:val="none" w:color="auto"/>
          <w:lang w:val="en-US" w:eastAsia="zh-CN"/>
        </w:rPr>
        <w:t xml:space="preserve">                                            </w:t>
      </w:r>
      <w:r>
        <w:rPr>
          <w:rFonts w:hint="eastAsia"/>
          <w:color w:val="auto"/>
          <w:u w:val="none" w:color="auto"/>
        </w:rPr>
        <w:t xml:space="preserve">  </w:t>
      </w:r>
      <w:r>
        <w:rPr>
          <w:rFonts w:hint="eastAsia"/>
          <w:color w:val="auto"/>
          <w:u w:val="none" w:color="auto"/>
          <w:lang w:val="en-US" w:eastAsia="zh-CN"/>
        </w:rPr>
        <w:t xml:space="preserve">       </w:t>
      </w:r>
      <w:r>
        <w:rPr>
          <w:rFonts w:hint="eastAsia"/>
          <w:color w:val="auto"/>
          <w:u w:val="none" w:color="auto"/>
        </w:rPr>
        <w:t xml:space="preserve"> </w:t>
      </w:r>
    </w:p>
    <w:p w14:paraId="54890339">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5760" w:leftChars="0" w:right="0" w:rightChars="0" w:hanging="5760" w:hangingChars="1800"/>
        <w:jc w:val="both"/>
        <w:textAlignment w:val="auto"/>
        <w:outlineLvl w:val="9"/>
        <w:rPr>
          <w:rFonts w:hint="eastAsia" w:eastAsia="仿宋_GB2312"/>
          <w:color w:val="auto"/>
          <w:spacing w:val="17"/>
          <w:sz w:val="30"/>
          <w:szCs w:val="30"/>
          <w:u w:val="none" w:color="auto"/>
          <w:lang w:val="en-US" w:eastAsia="zh-CN"/>
        </w:rPr>
      </w:pPr>
      <w:r>
        <w:rPr>
          <w:rFonts w:hint="eastAsia"/>
          <w:color w:val="auto"/>
          <w:u w:val="none" w:color="auto"/>
          <w:lang w:val="en-US" w:eastAsia="zh-CN"/>
        </w:rPr>
        <w:t xml:space="preserve">                                                      </w:t>
      </w:r>
      <w:r>
        <w:rPr>
          <w:rFonts w:hint="eastAsia"/>
          <w:color w:val="auto"/>
          <w:u w:val="none" w:color="auto"/>
        </w:rPr>
        <w:t xml:space="preserve"> </w:t>
      </w:r>
      <w:r>
        <w:rPr>
          <w:rFonts w:hint="eastAsia" w:ascii="Times New Roman" w:hAnsi="Times New Roman" w:eastAsia="宋体" w:cs="Times New Roman"/>
          <w:sz w:val="30"/>
          <w:szCs w:val="30"/>
          <w:u w:val="none" w:color="auto"/>
        </w:rPr>
        <w:t>DBJ</w:t>
      </w:r>
      <w:r>
        <w:rPr>
          <w:rFonts w:hint="eastAsia" w:ascii="Times New Roman" w:hAnsi="Times New Roman" w:eastAsia="宋体" w:cs="Times New Roman"/>
          <w:sz w:val="30"/>
          <w:szCs w:val="30"/>
          <w:u w:val="none" w:color="auto"/>
          <w:lang w:val="en-US" w:eastAsia="zh-CN"/>
        </w:rPr>
        <w:t>/T 15</w:t>
      </w:r>
      <w:r>
        <w:rPr>
          <w:rFonts w:hint="eastAsia" w:ascii="Times New Roman" w:hAnsi="Times New Roman" w:eastAsia="宋体" w:cs="Times New Roman"/>
          <w:sz w:val="30"/>
          <w:szCs w:val="30"/>
          <w:u w:val="none" w:color="auto"/>
        </w:rPr>
        <w:t>-</w:t>
      </w:r>
      <w:r>
        <w:rPr>
          <w:rFonts w:hint="eastAsia" w:ascii="Times New Roman" w:hAnsi="Times New Roman" w:eastAsia="宋体" w:cs="Times New Roman"/>
          <w:sz w:val="30"/>
          <w:szCs w:val="30"/>
          <w:u w:val="none" w:color="auto"/>
          <w:lang w:val="en-US" w:eastAsia="zh-CN"/>
        </w:rPr>
        <w:t>XX</w:t>
      </w:r>
      <w:r>
        <w:rPr>
          <w:rFonts w:hint="eastAsia" w:ascii="Times New Roman" w:hAnsi="Times New Roman" w:eastAsia="宋体" w:cs="Times New Roman"/>
          <w:sz w:val="30"/>
          <w:szCs w:val="30"/>
          <w:u w:val="none" w:color="auto"/>
        </w:rPr>
        <w:t>-</w:t>
      </w:r>
      <w:bookmarkEnd w:id="0"/>
      <w:r>
        <w:rPr>
          <w:rFonts w:hint="eastAsia" w:ascii="Times New Roman" w:hAnsi="Times New Roman" w:eastAsia="宋体" w:cs="Times New Roman"/>
          <w:sz w:val="30"/>
          <w:szCs w:val="30"/>
          <w:u w:val="none" w:color="auto"/>
        </w:rPr>
        <w:t>20</w:t>
      </w:r>
      <w:r>
        <w:rPr>
          <w:rFonts w:hint="eastAsia" w:ascii="Times New Roman" w:hAnsi="Times New Roman" w:eastAsia="宋体" w:cs="Times New Roman"/>
          <w:sz w:val="30"/>
          <w:szCs w:val="30"/>
          <w:u w:val="none" w:color="auto"/>
          <w:lang w:val="en-US" w:eastAsia="zh-CN"/>
        </w:rPr>
        <w:t>25</w:t>
      </w:r>
    </w:p>
    <w:p w14:paraId="58D5FE7D">
      <w:pPr>
        <w:keepNext w:val="0"/>
        <w:keepLines w:val="0"/>
        <w:pageBreakBefore w:val="0"/>
        <w:widowControl w:val="0"/>
        <w:kinsoku/>
        <w:wordWrap/>
        <w:overflowPunct/>
        <w:topLinePunct w:val="0"/>
        <w:autoSpaceDE/>
        <w:autoSpaceDN/>
        <w:bidi w:val="0"/>
        <w:adjustRightInd/>
        <w:snapToGrid/>
        <w:spacing w:before="0" w:beforeLines="0" w:after="0" w:afterLines="0" w:line="400" w:lineRule="exact"/>
        <w:ind w:left="0" w:leftChars="0" w:right="0" w:rightChars="0" w:firstLine="0" w:firstLineChars="0"/>
        <w:jc w:val="both"/>
        <w:textAlignment w:val="auto"/>
        <w:outlineLvl w:val="9"/>
        <w:rPr>
          <w:rFonts w:hint="default" w:eastAsia="黑体"/>
          <w:color w:val="auto"/>
          <w:sz w:val="28"/>
          <w:szCs w:val="28"/>
          <w:u w:val="none" w:color="auto"/>
          <w:lang w:val="en-US" w:eastAsia="zh-CN"/>
        </w:rPr>
      </w:pPr>
      <w:r>
        <w:rPr>
          <w:color w:val="auto"/>
          <w:sz w:val="28"/>
          <w:szCs w:val="28"/>
          <w:u w:val="none" w:color="auto"/>
        </w:rPr>
        <mc:AlternateContent>
          <mc:Choice Requires="wps">
            <w:drawing>
              <wp:anchor distT="0" distB="0" distL="114300" distR="114300" simplePos="0" relativeHeight="251659264" behindDoc="0" locked="0" layoutInCell="1" allowOverlap="1">
                <wp:simplePos x="0" y="0"/>
                <wp:positionH relativeFrom="column">
                  <wp:posOffset>26035</wp:posOffset>
                </wp:positionH>
                <wp:positionV relativeFrom="paragraph">
                  <wp:posOffset>359410</wp:posOffset>
                </wp:positionV>
                <wp:extent cx="5486400" cy="41910"/>
                <wp:effectExtent l="0" t="4445" r="0" b="10795"/>
                <wp:wrapNone/>
                <wp:docPr id="2" name="直接连接符 2"/>
                <wp:cNvGraphicFramePr/>
                <a:graphic xmlns:a="http://schemas.openxmlformats.org/drawingml/2006/main">
                  <a:graphicData uri="http://schemas.microsoft.com/office/word/2010/wordprocessingShape">
                    <wps:wsp>
                      <wps:cNvCnPr/>
                      <wps:spPr>
                        <a:xfrm flipV="1">
                          <a:off x="0" y="0"/>
                          <a:ext cx="5486400" cy="4191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2.05pt;margin-top:28.3pt;height:3.3pt;width:432pt;z-index:251659264;mso-width-relative:page;mso-height-relative:page;" filled="f" stroked="t" coordsize="21600,21600" o:gfxdata="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2xaSdQAAAAHAQAADwAAAAAAAAABACAAAAAiAAAAZHJzL2Rvd25y&#10;ZXYueG1sUEsBAhQAFAAAAAgAh07iQES8/vwCAgAA8gMAAA4AAAAAAAAAAQAgAAAAIwEAAGRycy9l&#10;Mm9Eb2MueG1sUEsFBgAAAAAGAAYAWQEAAJcFAAAAAA==&#10;">
                <v:fill on="f" focussize="0,0"/>
                <v:stroke color="#000000" joinstyle="round"/>
                <v:imagedata o:title=""/>
                <o:lock v:ext="edit" aspectratio="f"/>
              </v:line>
            </w:pict>
          </mc:Fallback>
        </mc:AlternateContent>
      </w:r>
      <w:r>
        <w:rPr>
          <w:rFonts w:hint="eastAsia"/>
          <w:color w:val="auto"/>
          <w:sz w:val="28"/>
          <w:szCs w:val="28"/>
          <w:u w:val="none" w:color="auto"/>
          <w:lang w:val="en-US" w:eastAsia="zh-CN"/>
        </w:rPr>
        <w:t xml:space="preserve">                                        </w:t>
      </w:r>
      <w:r>
        <w:rPr>
          <w:rFonts w:hint="eastAsia" w:ascii="黑体" w:hAnsi="黑体" w:eastAsia="黑体"/>
          <w:color w:val="auto"/>
          <w:sz w:val="28"/>
          <w:szCs w:val="28"/>
          <w:u w:val="none" w:color="auto"/>
        </w:rPr>
        <w:t xml:space="preserve">备案号 J </w:t>
      </w:r>
      <w:r>
        <w:rPr>
          <w:rFonts w:hint="eastAsia" w:ascii="黑体" w:hAnsi="黑体" w:eastAsia="黑体"/>
          <w:color w:val="auto"/>
          <w:sz w:val="28"/>
          <w:szCs w:val="28"/>
          <w:u w:val="none" w:color="auto"/>
          <w:lang w:val="en-US" w:eastAsia="zh-CN"/>
        </w:rPr>
        <w:t>XXXXX</w:t>
      </w:r>
      <w:r>
        <w:rPr>
          <w:rFonts w:hint="eastAsia" w:ascii="黑体" w:hAnsi="黑体" w:eastAsia="黑体"/>
          <w:color w:val="auto"/>
          <w:sz w:val="28"/>
          <w:szCs w:val="28"/>
          <w:u w:val="none" w:color="auto"/>
        </w:rPr>
        <w:t>-20</w:t>
      </w:r>
      <w:r>
        <w:rPr>
          <w:rFonts w:hint="eastAsia" w:ascii="黑体" w:hAnsi="黑体" w:eastAsia="黑体"/>
          <w:color w:val="auto"/>
          <w:sz w:val="28"/>
          <w:szCs w:val="28"/>
          <w:u w:val="none" w:color="auto"/>
          <w:lang w:val="en-US" w:eastAsia="zh-CN"/>
        </w:rPr>
        <w:t>25</w:t>
      </w:r>
    </w:p>
    <w:p w14:paraId="64B149C0">
      <w:pPr>
        <w:jc w:val="center"/>
        <w:rPr>
          <w:rFonts w:ascii="宋体" w:hAnsi="宋体"/>
          <w:b/>
          <w:color w:val="auto"/>
          <w:sz w:val="48"/>
          <w:szCs w:val="48"/>
          <w:u w:val="none" w:color="auto"/>
        </w:rPr>
      </w:pPr>
    </w:p>
    <w:p w14:paraId="3AC4300D">
      <w:pPr>
        <w:jc w:val="center"/>
        <w:outlineLvl w:val="9"/>
        <w:rPr>
          <w:rFonts w:hint="eastAsia" w:ascii="宋体" w:hAnsi="宋体"/>
          <w:b/>
          <w:color w:val="auto"/>
          <w:sz w:val="48"/>
          <w:szCs w:val="48"/>
          <w:u w:val="none" w:color="auto"/>
        </w:rPr>
      </w:pPr>
      <w:bookmarkStart w:id="1" w:name="_Toc375640674"/>
    </w:p>
    <w:bookmarkEnd w:id="1"/>
    <w:p w14:paraId="726740C6">
      <w:pPr>
        <w:bidi w:val="0"/>
        <w:jc w:val="center"/>
        <w:rPr>
          <w:rFonts w:hint="eastAsia" w:eastAsia="仿宋_GB2312"/>
          <w:b/>
          <w:bCs/>
          <w:color w:val="auto"/>
          <w:sz w:val="48"/>
          <w:szCs w:val="48"/>
          <w:lang w:val="en-US" w:eastAsia="zh-CN"/>
        </w:rPr>
      </w:pPr>
      <w:r>
        <w:rPr>
          <w:rFonts w:hint="eastAsia" w:ascii="宋体" w:hAnsi="宋体" w:eastAsia="宋体" w:cs="宋体"/>
          <w:b/>
          <w:bCs/>
          <w:color w:val="auto"/>
          <w:sz w:val="48"/>
          <w:szCs w:val="48"/>
        </w:rPr>
        <w:t>城镇供水智慧泵站建设技术</w:t>
      </w:r>
      <w:r>
        <w:rPr>
          <w:rFonts w:hint="eastAsia" w:ascii="宋体" w:hAnsi="宋体" w:eastAsia="宋体" w:cs="宋体"/>
          <w:b/>
          <w:bCs/>
          <w:color w:val="auto"/>
          <w:sz w:val="48"/>
          <w:szCs w:val="48"/>
          <w:lang w:val="en-US" w:eastAsia="zh-CN"/>
        </w:rPr>
        <w:t>标准</w:t>
      </w:r>
    </w:p>
    <w:p w14:paraId="17D0DE4B">
      <w:pPr>
        <w:rPr>
          <w:color w:val="auto"/>
          <w:u w:val="none" w:color="auto"/>
        </w:rPr>
      </w:pPr>
    </w:p>
    <w:p w14:paraId="48E98CAD">
      <w:pPr>
        <w:jc w:val="center"/>
        <w:rPr>
          <w:rFonts w:hint="default" w:ascii="Times New Roman" w:hAnsi="Times New Roman" w:cs="Times New Roman"/>
          <w:b/>
          <w:color w:val="auto"/>
          <w:sz w:val="28"/>
          <w:szCs w:val="28"/>
          <w:u w:val="none" w:color="auto"/>
        </w:rPr>
      </w:pPr>
      <w:r>
        <w:rPr>
          <w:rFonts w:hint="default" w:ascii="Times New Roman" w:hAnsi="Times New Roman" w:cs="Times New Roman"/>
          <w:b/>
          <w:color w:val="auto"/>
          <w:sz w:val="28"/>
          <w:szCs w:val="28"/>
          <w:u w:val="none" w:color="auto"/>
        </w:rPr>
        <w:t xml:space="preserve">Technical standard for </w:t>
      </w:r>
      <w:r>
        <w:rPr>
          <w:rFonts w:hint="eastAsia" w:ascii="Times New Roman" w:cs="Times New Roman"/>
          <w:b/>
          <w:color w:val="auto"/>
          <w:sz w:val="28"/>
          <w:szCs w:val="28"/>
          <w:u w:val="none" w:color="auto"/>
          <w:lang w:val="en-US" w:eastAsia="zh-CN"/>
        </w:rPr>
        <w:t xml:space="preserve">the </w:t>
      </w:r>
      <w:r>
        <w:rPr>
          <w:rFonts w:hint="default" w:ascii="Times New Roman" w:hAnsi="Times New Roman" w:cs="Times New Roman"/>
          <w:b/>
          <w:color w:val="auto"/>
          <w:sz w:val="28"/>
          <w:szCs w:val="28"/>
          <w:u w:val="none" w:color="auto"/>
        </w:rPr>
        <w:t xml:space="preserve">construction of smart pumping station </w:t>
      </w:r>
      <w:r>
        <w:rPr>
          <w:rFonts w:hint="eastAsia" w:ascii="Times New Roman" w:cs="Times New Roman"/>
          <w:b/>
          <w:color w:val="auto"/>
          <w:sz w:val="28"/>
          <w:szCs w:val="28"/>
          <w:u w:val="none" w:color="auto"/>
          <w:lang w:val="en-US" w:eastAsia="zh-CN"/>
        </w:rPr>
        <w:t>in</w:t>
      </w:r>
      <w:r>
        <w:rPr>
          <w:rFonts w:hint="default" w:ascii="Times New Roman" w:hAnsi="Times New Roman" w:cs="Times New Roman"/>
          <w:b/>
          <w:color w:val="auto"/>
          <w:sz w:val="28"/>
          <w:szCs w:val="28"/>
          <w:u w:val="none" w:color="auto"/>
        </w:rPr>
        <w:t xml:space="preserve"> urban water supply</w:t>
      </w:r>
    </w:p>
    <w:p w14:paraId="0ADA68F7">
      <w:pPr>
        <w:jc w:val="center"/>
        <w:rPr>
          <w:rFonts w:hint="eastAsia"/>
          <w:b/>
          <w:color w:val="auto"/>
          <w:sz w:val="28"/>
          <w:szCs w:val="28"/>
          <w:u w:val="none" w:color="auto"/>
        </w:rPr>
      </w:pPr>
    </w:p>
    <w:p w14:paraId="52FC9AE2">
      <w:pPr>
        <w:jc w:val="center"/>
        <w:rPr>
          <w:b/>
          <w:color w:val="auto"/>
          <w:sz w:val="30"/>
          <w:szCs w:val="30"/>
          <w:u w:val="none" w:color="auto"/>
        </w:rPr>
      </w:pPr>
      <w:r>
        <w:rPr>
          <w:rFonts w:hint="eastAsia" w:ascii="宋体" w:hAnsi="宋体" w:eastAsia="宋体" w:cs="宋体"/>
          <w:b/>
          <w:color w:val="auto"/>
          <w:sz w:val="30"/>
          <w:szCs w:val="30"/>
          <w:u w:val="none" w:color="auto"/>
          <w:lang w:eastAsia="zh-CN"/>
        </w:rPr>
        <w:t>（</w:t>
      </w:r>
      <w:r>
        <w:rPr>
          <w:rFonts w:hint="eastAsia" w:ascii="宋体" w:hAnsi="宋体" w:eastAsia="宋体" w:cs="宋体"/>
          <w:b/>
          <w:color w:val="auto"/>
          <w:sz w:val="30"/>
          <w:szCs w:val="30"/>
          <w:u w:val="none" w:color="auto"/>
          <w:lang w:val="en-US" w:eastAsia="zh-CN"/>
        </w:rPr>
        <w:t>征求意见稿</w:t>
      </w:r>
      <w:r>
        <w:rPr>
          <w:rFonts w:hint="eastAsia" w:ascii="宋体" w:hAnsi="宋体" w:eastAsia="宋体" w:cs="宋体"/>
          <w:b/>
          <w:color w:val="auto"/>
          <w:sz w:val="30"/>
          <w:szCs w:val="30"/>
          <w:u w:val="none" w:color="auto"/>
          <w:lang w:eastAsia="zh-CN"/>
        </w:rPr>
        <w:t>）</w:t>
      </w:r>
    </w:p>
    <w:p w14:paraId="32F70506">
      <w:pPr>
        <w:rPr>
          <w:color w:val="auto"/>
          <w:u w:val="none" w:color="auto"/>
        </w:rPr>
      </w:pPr>
    </w:p>
    <w:p w14:paraId="78EC4306">
      <w:pPr>
        <w:rPr>
          <w:color w:val="auto"/>
          <w:u w:val="none" w:color="auto"/>
        </w:rPr>
      </w:pPr>
    </w:p>
    <w:p w14:paraId="59567583">
      <w:pPr>
        <w:rPr>
          <w:color w:val="auto"/>
          <w:u w:val="none" w:color="auto"/>
        </w:rPr>
      </w:pPr>
    </w:p>
    <w:p w14:paraId="75918525">
      <w:pPr>
        <w:rPr>
          <w:color w:val="auto"/>
          <w:u w:val="none" w:color="auto"/>
        </w:rPr>
      </w:pPr>
    </w:p>
    <w:p w14:paraId="271214A1">
      <w:pPr>
        <w:rPr>
          <w:rFonts w:hint="eastAsia" w:ascii="黑体" w:hAnsi="黑体" w:eastAsia="黑体" w:cs="黑体"/>
          <w:color w:val="auto"/>
          <w:sz w:val="28"/>
          <w:szCs w:val="28"/>
          <w:u w:val="none" w:color="auto"/>
        </w:rPr>
      </w:pPr>
      <w:r>
        <w:rPr>
          <w:b/>
          <w:bCs/>
          <w:color w:val="auto"/>
          <w:sz w:val="32"/>
          <w:u w:val="none" w:color="auto"/>
        </w:rPr>
        <w:t xml:space="preserve"> </w:t>
      </w:r>
      <w:r>
        <w:rPr>
          <w:rFonts w:hint="eastAsia" w:ascii="黑体" w:hAnsi="黑体" w:eastAsia="黑体" w:cs="黑体"/>
          <w:b/>
          <w:bCs/>
          <w:color w:val="auto"/>
          <w:sz w:val="32"/>
          <w:u w:val="none" w:color="auto"/>
        </w:rPr>
        <w:t xml:space="preserve"> </w:t>
      </w:r>
      <w:r>
        <w:rPr>
          <w:rFonts w:hint="default" w:ascii="Times New Roman" w:hAnsi="Times New Roman" w:eastAsia="黑体" w:cs="Times New Roman"/>
          <w:color w:val="auto"/>
          <w:sz w:val="28"/>
          <w:szCs w:val="28"/>
          <w:u w:val="none" w:color="auto"/>
        </w:rPr>
        <w:t>20</w:t>
      </w:r>
      <w:r>
        <w:rPr>
          <w:rFonts w:hint="default" w:ascii="Times New Roman" w:hAnsi="Times New Roman" w:eastAsia="黑体" w:cs="Times New Roman"/>
          <w:color w:val="auto"/>
          <w:sz w:val="28"/>
          <w:szCs w:val="28"/>
          <w:u w:val="none" w:color="auto"/>
          <w:lang w:val="en-US" w:eastAsia="zh-CN"/>
        </w:rPr>
        <w:t>25</w:t>
      </w:r>
      <w:r>
        <w:rPr>
          <w:rFonts w:hint="default" w:ascii="Times New Roman" w:hAnsi="Times New Roman" w:eastAsia="黑体" w:cs="Times New Roman"/>
          <w:color w:val="auto"/>
          <w:sz w:val="28"/>
          <w:szCs w:val="28"/>
          <w:u w:val="none" w:color="auto"/>
        </w:rPr>
        <w:t>-</w:t>
      </w:r>
      <w:r>
        <w:rPr>
          <w:rFonts w:hint="default" w:ascii="Times New Roman" w:hAnsi="Times New Roman" w:eastAsia="黑体" w:cs="Times New Roman"/>
          <w:color w:val="auto"/>
          <w:sz w:val="28"/>
          <w:szCs w:val="28"/>
          <w:highlight w:val="none"/>
        </w:rPr>
        <w:t>XX-XX</w:t>
      </w:r>
      <w:r>
        <w:rPr>
          <w:rFonts w:hint="eastAsia" w:ascii="黑体" w:hAnsi="黑体" w:eastAsia="黑体" w:cs="黑体"/>
          <w:color w:val="auto"/>
          <w:sz w:val="28"/>
          <w:szCs w:val="28"/>
          <w:u w:val="none" w:color="auto"/>
        </w:rPr>
        <w:t xml:space="preserve">  发布                   </w:t>
      </w:r>
      <w:r>
        <w:rPr>
          <w:rFonts w:hint="default" w:ascii="Times New Roman" w:hAnsi="Times New Roman" w:eastAsia="黑体" w:cs="Times New Roman"/>
          <w:color w:val="auto"/>
          <w:sz w:val="28"/>
          <w:szCs w:val="28"/>
          <w:u w:val="none" w:color="auto"/>
        </w:rPr>
        <w:t>20</w:t>
      </w:r>
      <w:r>
        <w:rPr>
          <w:rFonts w:hint="default" w:ascii="Times New Roman" w:hAnsi="Times New Roman" w:eastAsia="黑体" w:cs="Times New Roman"/>
          <w:color w:val="auto"/>
          <w:sz w:val="28"/>
          <w:szCs w:val="28"/>
          <w:u w:val="none" w:color="auto"/>
          <w:lang w:val="en-US" w:eastAsia="zh-CN"/>
        </w:rPr>
        <w:t>25</w:t>
      </w:r>
      <w:r>
        <w:rPr>
          <w:rFonts w:hint="default" w:ascii="Times New Roman" w:hAnsi="Times New Roman" w:eastAsia="黑体" w:cs="Times New Roman"/>
          <w:color w:val="auto"/>
          <w:sz w:val="28"/>
          <w:szCs w:val="28"/>
          <w:u w:val="none" w:color="auto"/>
        </w:rPr>
        <w:t>-</w:t>
      </w:r>
      <w:r>
        <w:rPr>
          <w:rFonts w:hint="default" w:ascii="Times New Roman" w:hAnsi="Times New Roman" w:eastAsia="黑体" w:cs="Times New Roman"/>
          <w:color w:val="auto"/>
          <w:sz w:val="28"/>
          <w:szCs w:val="28"/>
          <w:highlight w:val="none"/>
        </w:rPr>
        <w:t>XX-XX</w:t>
      </w:r>
      <w:r>
        <w:rPr>
          <w:rFonts w:hint="eastAsia" w:ascii="黑体" w:hAnsi="黑体" w:eastAsia="黑体" w:cs="黑体"/>
          <w:color w:val="auto"/>
          <w:sz w:val="28"/>
          <w:szCs w:val="28"/>
          <w:u w:val="none" w:color="auto"/>
        </w:rPr>
        <w:t xml:space="preserve">  实施</w:t>
      </w:r>
    </w:p>
    <w:p w14:paraId="0D657533">
      <w:pPr>
        <w:tabs>
          <w:tab w:val="left" w:pos="8235"/>
        </w:tabs>
        <w:rPr>
          <w:rFonts w:eastAsia="黑体"/>
          <w:b/>
          <w:color w:val="auto"/>
          <w:sz w:val="28"/>
          <w:szCs w:val="28"/>
          <w:u w:val="none" w:color="auto"/>
        </w:rPr>
      </w:pPr>
      <w:r>
        <w:rPr>
          <w:rFonts w:eastAsia="黑体"/>
          <w:b/>
          <w:color w:val="auto"/>
          <w:sz w:val="28"/>
          <w:szCs w:val="28"/>
          <w:u w:val="none" w:color="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55880</wp:posOffset>
                </wp:positionV>
                <wp:extent cx="5600700" cy="26670"/>
                <wp:effectExtent l="0" t="4445" r="0" b="6985"/>
                <wp:wrapNone/>
                <wp:docPr id="4" name="直接连接符 4"/>
                <wp:cNvGraphicFramePr/>
                <a:graphic xmlns:a="http://schemas.openxmlformats.org/drawingml/2006/main">
                  <a:graphicData uri="http://schemas.microsoft.com/office/word/2010/wordprocessingShape">
                    <wps:wsp>
                      <wps:cNvCnPr/>
                      <wps:spPr>
                        <a:xfrm>
                          <a:off x="0" y="0"/>
                          <a:ext cx="5600700" cy="2667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4.4pt;height:2.1pt;width:441pt;z-index:251660288;mso-width-relative:page;mso-height-relative:page;" filled="f" stroked="t" coordsize="21600,21600" o:gfxdata="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TSiq+0gAAAAUBAAAPAAAAAAAAAAEAIAAAACIAAABkcnMvZG93bnJldi54bWxQSwEC&#10;FAAUAAAACACHTuJAC5KvD/oBAADoAwAADgAAAAAAAAABACAAAAAhAQAAZHJzL2Uyb0RvYy54bWxQ&#10;SwUGAAAAAAYABgBZAQAAjQUAAAAA&#10;">
                <v:fill on="f" focussize="0,0"/>
                <v:stroke color="#000000" joinstyle="round"/>
                <v:imagedata o:title=""/>
                <o:lock v:ext="edit" aspectratio="f"/>
              </v:line>
            </w:pict>
          </mc:Fallback>
        </mc:AlternateContent>
      </w:r>
      <w:r>
        <w:rPr>
          <w:rFonts w:eastAsia="黑体"/>
          <w:b/>
          <w:color w:val="auto"/>
          <w:sz w:val="28"/>
          <w:szCs w:val="28"/>
          <w:u w:val="none" w:color="auto"/>
        </w:rPr>
        <w:tab/>
      </w:r>
    </w:p>
    <w:p w14:paraId="66E2C231">
      <w:pPr>
        <w:jc w:val="center"/>
        <w:rPr>
          <w:rFonts w:eastAsia="黑体"/>
          <w:color w:val="auto"/>
          <w:spacing w:val="20"/>
          <w:sz w:val="32"/>
          <w:szCs w:val="32"/>
          <w:u w:val="none" w:color="auto"/>
        </w:rPr>
      </w:pPr>
      <w:r>
        <w:rPr>
          <w:rFonts w:eastAsia="黑体"/>
          <w:color w:val="auto"/>
          <w:sz w:val="32"/>
          <w:szCs w:val="32"/>
          <w:u w:val="none" w:color="auto"/>
        </w:rPr>
        <w:t>广东省住房和城乡建设厅</w:t>
      </w:r>
      <w:r>
        <w:rPr>
          <w:rFonts w:eastAsia="黑体"/>
          <w:color w:val="auto"/>
          <w:spacing w:val="20"/>
          <w:sz w:val="32"/>
          <w:szCs w:val="32"/>
          <w:u w:val="none" w:color="auto"/>
        </w:rPr>
        <w:t xml:space="preserve">  发布</w:t>
      </w:r>
    </w:p>
    <w:p w14:paraId="0A62405F">
      <w:pPr>
        <w:keepNext w:val="0"/>
        <w:keepLines w:val="0"/>
        <w:pageBreakBefore w:val="0"/>
        <w:numPr>
          <w:ilvl w:val="0"/>
          <w:numId w:val="0"/>
        </w:numPr>
        <w:kinsoku/>
        <w:wordWrap/>
        <w:overflowPunct/>
        <w:topLinePunct w:val="0"/>
        <w:autoSpaceDE/>
        <w:autoSpaceDN/>
        <w:bidi w:val="0"/>
        <w:adjustRightInd/>
        <w:snapToGrid/>
        <w:spacing w:line="580" w:lineRule="exact"/>
        <w:ind w:right="0" w:rightChars="0" w:firstLine="0" w:firstLineChars="0"/>
        <w:textAlignment w:val="auto"/>
        <w:outlineLvl w:val="9"/>
        <w:rPr>
          <w:rFonts w:hint="eastAsia" w:ascii="仿宋_GB2312" w:hAnsi="仿宋_GB2312" w:eastAsia="仿宋_GB2312" w:cs="仿宋_GB2312"/>
          <w:color w:val="auto"/>
          <w:sz w:val="32"/>
          <w:szCs w:val="32"/>
          <w:u w:val="none" w:color="auto"/>
          <w:lang w:val="en-US" w:eastAsia="zh-CN"/>
        </w:rPr>
      </w:pPr>
    </w:p>
    <w:p w14:paraId="6FFA808A">
      <w:pPr>
        <w:shd w:val="clear"/>
        <w:jc w:val="right"/>
        <w:rPr>
          <w:rFonts w:hint="eastAsia" w:ascii="Times New Roman" w:hAnsi="Times New Roman" w:eastAsia="宋体" w:cs="Times New Roman"/>
          <w:color w:val="auto"/>
          <w:sz w:val="21"/>
          <w:szCs w:val="22"/>
          <w:highlight w:val="none"/>
          <w:lang w:val="en-US" w:eastAsia="zh-CN"/>
        </w:rPr>
        <w:sectPr>
          <w:pgSz w:w="11906" w:h="16838"/>
          <w:pgMar w:top="1440" w:right="1800" w:bottom="1118"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auto"/>
          <w:sz w:val="21"/>
          <w:szCs w:val="22"/>
          <w:highlight w:val="none"/>
        </w:rPr>
        <w:t>本标准不涉及专利</w:t>
      </w:r>
    </w:p>
    <w:p w14:paraId="4F82B965">
      <w:pPr>
        <w:bidi w:val="0"/>
        <w:jc w:val="both"/>
        <w:rPr>
          <w:rFonts w:hint="eastAsia" w:ascii="黑体" w:hAnsi="黑体" w:eastAsia="黑体" w:cs="黑体"/>
          <w:b/>
          <w:bCs/>
          <w:color w:val="auto"/>
          <w:sz w:val="36"/>
          <w:szCs w:val="36"/>
          <w:lang w:val="en-US" w:eastAsia="zh-CN"/>
        </w:rPr>
      </w:pPr>
      <w:bookmarkStart w:id="2" w:name="_Toc2550"/>
    </w:p>
    <w:p w14:paraId="5F1E7D7D">
      <w:pPr>
        <w:bidi w:val="0"/>
        <w:jc w:val="center"/>
        <w:rPr>
          <w:rFonts w:hint="eastAsia" w:ascii="黑体" w:hAnsi="黑体" w:eastAsia="黑体" w:cs="黑体"/>
          <w:b/>
          <w:bCs/>
          <w:color w:val="auto"/>
          <w:sz w:val="36"/>
          <w:szCs w:val="36"/>
          <w:lang w:val="en-US" w:eastAsia="zh-CN"/>
        </w:rPr>
      </w:pPr>
    </w:p>
    <w:p w14:paraId="2895E981">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广东省住房和城乡建设厅关于发布广东省标准</w:t>
      </w:r>
    </w:p>
    <w:p w14:paraId="5C4FBD17">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《城镇供水智慧泵站建设技术标准》的公告</w:t>
      </w:r>
    </w:p>
    <w:p w14:paraId="61B61A24">
      <w:pPr>
        <w:jc w:val="center"/>
        <w:rPr>
          <w:rFonts w:hint="eastAsia" w:ascii="宋体" w:hAnsi="宋体" w:eastAsia="宋体" w:cs="宋体"/>
          <w:color w:val="auto"/>
          <w:sz w:val="28"/>
          <w:szCs w:val="24"/>
        </w:rPr>
      </w:pPr>
    </w:p>
    <w:p w14:paraId="6B25898D">
      <w:pPr>
        <w:jc w:val="center"/>
        <w:rPr>
          <w:rFonts w:hint="eastAsia" w:ascii="宋体" w:hAnsi="宋体" w:eastAsia="宋体" w:cs="宋体"/>
          <w:color w:val="auto"/>
          <w:kern w:val="0"/>
          <w:sz w:val="24"/>
        </w:rPr>
      </w:pPr>
      <w:r>
        <w:rPr>
          <w:rFonts w:hint="eastAsia" w:ascii="宋体" w:hAnsi="宋体" w:eastAsia="宋体" w:cs="宋体"/>
          <w:color w:val="auto"/>
          <w:kern w:val="0"/>
          <w:sz w:val="24"/>
        </w:rPr>
        <w:t>粤建公告〔202X〕××号</w:t>
      </w:r>
    </w:p>
    <w:p w14:paraId="4A88EA2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heme="majorEastAsia" w:hAnsiTheme="majorEastAsia" w:eastAsiaTheme="majorEastAsia" w:cstheme="majorEastAsia"/>
          <w:color w:val="auto"/>
          <w:szCs w:val="24"/>
        </w:rPr>
      </w:pPr>
    </w:p>
    <w:p w14:paraId="2848414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经组织专家委员会审查，现批准《城镇供水智慧泵站建设技术标准》为广东省地方标准，编号为DBJ/T 15-</w:t>
      </w:r>
      <w:r>
        <w:rPr>
          <w:rFonts w:hint="eastAsia" w:ascii="宋体" w:hAnsi="宋体" w:eastAsia="宋体" w:cs="宋体"/>
          <w:color w:val="auto"/>
          <w:kern w:val="0"/>
          <w:sz w:val="24"/>
        </w:rPr>
        <w:t>××</w:t>
      </w:r>
      <w:r>
        <w:rPr>
          <w:rFonts w:hint="eastAsia" w:ascii="宋体" w:hAnsi="宋体" w:eastAsia="宋体" w:cs="宋体"/>
          <w:color w:val="auto"/>
          <w:sz w:val="24"/>
          <w:szCs w:val="24"/>
        </w:rPr>
        <w:t>-202</w:t>
      </w:r>
      <w:r>
        <w:rPr>
          <w:rFonts w:hint="eastAsia" w:ascii="宋体" w:hAnsi="宋体" w:eastAsia="宋体" w:cs="宋体"/>
          <w:color w:val="auto"/>
          <w:kern w:val="0"/>
          <w:sz w:val="24"/>
        </w:rPr>
        <w:t>×</w:t>
      </w:r>
      <w:r>
        <w:rPr>
          <w:rFonts w:hint="eastAsia" w:ascii="宋体" w:hAnsi="宋体" w:eastAsia="宋体" w:cs="宋体"/>
          <w:color w:val="auto"/>
          <w:sz w:val="24"/>
          <w:szCs w:val="24"/>
        </w:rPr>
        <w:t>。本标准自202</w:t>
      </w:r>
      <w:r>
        <w:rPr>
          <w:rFonts w:hint="eastAsia" w:ascii="宋体" w:hAnsi="宋体" w:eastAsia="宋体" w:cs="宋体"/>
          <w:color w:val="auto"/>
          <w:kern w:val="0"/>
          <w:sz w:val="24"/>
        </w:rPr>
        <w:t>×</w:t>
      </w:r>
      <w:r>
        <w:rPr>
          <w:rFonts w:hint="eastAsia" w:ascii="宋体" w:hAnsi="宋体" w:eastAsia="宋体" w:cs="宋体"/>
          <w:color w:val="auto"/>
          <w:sz w:val="24"/>
          <w:szCs w:val="24"/>
        </w:rPr>
        <w:t>年</w:t>
      </w:r>
      <w:r>
        <w:rPr>
          <w:rFonts w:hint="eastAsia" w:ascii="宋体" w:hAnsi="宋体" w:eastAsia="宋体" w:cs="宋体"/>
          <w:color w:val="auto"/>
          <w:kern w:val="0"/>
          <w:sz w:val="24"/>
        </w:rPr>
        <w:t>××</w:t>
      </w:r>
      <w:r>
        <w:rPr>
          <w:rFonts w:hint="eastAsia" w:ascii="宋体" w:hAnsi="宋体" w:eastAsia="宋体" w:cs="宋体"/>
          <w:color w:val="auto"/>
          <w:sz w:val="24"/>
          <w:szCs w:val="24"/>
        </w:rPr>
        <w:t>月</w:t>
      </w:r>
      <w:r>
        <w:rPr>
          <w:rFonts w:hint="eastAsia" w:ascii="宋体" w:hAnsi="宋体" w:eastAsia="宋体" w:cs="宋体"/>
          <w:color w:val="auto"/>
          <w:kern w:val="0"/>
          <w:sz w:val="24"/>
        </w:rPr>
        <w:t>××</w:t>
      </w:r>
      <w:r>
        <w:rPr>
          <w:rFonts w:hint="eastAsia" w:ascii="宋体" w:hAnsi="宋体" w:eastAsia="宋体" w:cs="宋体"/>
          <w:color w:val="auto"/>
          <w:sz w:val="24"/>
          <w:szCs w:val="24"/>
        </w:rPr>
        <w:t>日起实施。</w:t>
      </w:r>
    </w:p>
    <w:p w14:paraId="7446C2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本标准由广东省住房和城乡建设厅负责管理，由主编单位负责具体技术内容的解释，于出版后在广东省住房和城乡建设厅门户网站（http://zfcxjst.gd.gov.cn）公开标准全文。</w:t>
      </w:r>
    </w:p>
    <w:p w14:paraId="2C1BF35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color w:val="auto"/>
          <w:sz w:val="28"/>
          <w:szCs w:val="28"/>
        </w:rPr>
      </w:pPr>
    </w:p>
    <w:p w14:paraId="176AE8F5">
      <w:pPr>
        <w:ind w:firstLine="560" w:firstLineChars="200"/>
        <w:rPr>
          <w:color w:val="auto"/>
          <w:sz w:val="28"/>
          <w:szCs w:val="28"/>
        </w:rPr>
      </w:pPr>
    </w:p>
    <w:p w14:paraId="4B9D562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color w:val="auto"/>
          <w:sz w:val="28"/>
          <w:szCs w:val="28"/>
        </w:rPr>
      </w:pPr>
    </w:p>
    <w:p w14:paraId="461C8C8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auto"/>
          <w:sz w:val="24"/>
          <w:szCs w:val="24"/>
        </w:rPr>
      </w:pPr>
      <w:r>
        <w:rPr>
          <w:rFonts w:hint="eastAsia"/>
          <w:color w:val="auto"/>
          <w:sz w:val="28"/>
          <w:szCs w:val="28"/>
        </w:rPr>
        <w:t xml:space="preserve">                                </w:t>
      </w:r>
      <w:r>
        <w:rPr>
          <w:rFonts w:hint="eastAsia" w:ascii="宋体" w:hAnsi="宋体" w:eastAsia="宋体" w:cs="宋体"/>
          <w:color w:val="auto"/>
          <w:sz w:val="28"/>
          <w:szCs w:val="28"/>
        </w:rPr>
        <w:t xml:space="preserve"> </w:t>
      </w:r>
      <w:r>
        <w:rPr>
          <w:rFonts w:hint="eastAsia" w:ascii="宋体" w:hAnsi="宋体" w:eastAsia="宋体" w:cs="宋体"/>
          <w:color w:val="auto"/>
          <w:sz w:val="24"/>
          <w:szCs w:val="24"/>
        </w:rPr>
        <w:t>广东省住房和城乡建设厅</w:t>
      </w:r>
    </w:p>
    <w:p w14:paraId="63D3F7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color w:val="auto"/>
          <w:sz w:val="28"/>
          <w:szCs w:val="28"/>
        </w:rPr>
      </w:pPr>
      <w:r>
        <w:rPr>
          <w:rFonts w:hint="eastAsia" w:ascii="宋体" w:hAnsi="宋体" w:eastAsia="宋体" w:cs="宋体"/>
          <w:color w:val="auto"/>
          <w:sz w:val="24"/>
          <w:szCs w:val="24"/>
        </w:rPr>
        <w:t xml:space="preserve">                                         </w:t>
      </w:r>
      <w:r>
        <w:rPr>
          <w:rFonts w:hint="eastAsia" w:ascii="宋体" w:hAnsi="宋体" w:eastAsia="宋体" w:cs="宋体"/>
          <w:color w:val="auto"/>
          <w:kern w:val="0"/>
          <w:sz w:val="24"/>
        </w:rPr>
        <w:t>202×年××月××日</w:t>
      </w:r>
    </w:p>
    <w:p w14:paraId="3D895C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黑体" w:hAnsi="黑体" w:eastAsia="黑体" w:cs="黑体"/>
          <w:b/>
          <w:bCs/>
          <w:color w:val="auto"/>
          <w:sz w:val="36"/>
          <w:szCs w:val="36"/>
          <w:lang w:val="en-US" w:eastAsia="zh-CN"/>
        </w:rPr>
      </w:pPr>
    </w:p>
    <w:p w14:paraId="4BE3B567">
      <w:pPr>
        <w:bidi w:val="0"/>
        <w:jc w:val="center"/>
        <w:rPr>
          <w:rFonts w:hint="eastAsia" w:ascii="黑体" w:hAnsi="黑体" w:eastAsia="黑体" w:cs="黑体"/>
          <w:b/>
          <w:bCs/>
          <w:color w:val="auto"/>
          <w:sz w:val="36"/>
          <w:szCs w:val="36"/>
          <w:lang w:val="en-US" w:eastAsia="zh-CN"/>
        </w:rPr>
      </w:pPr>
    </w:p>
    <w:p w14:paraId="0A0E31DD">
      <w:pPr>
        <w:bidi w:val="0"/>
        <w:jc w:val="both"/>
        <w:rPr>
          <w:rFonts w:hint="eastAsia" w:ascii="黑体" w:hAnsi="黑体" w:eastAsia="黑体" w:cs="黑体"/>
          <w:b/>
          <w:bCs/>
          <w:color w:val="auto"/>
          <w:sz w:val="36"/>
          <w:szCs w:val="36"/>
          <w:lang w:val="en-US" w:eastAsia="zh-CN"/>
        </w:rPr>
      </w:pPr>
    </w:p>
    <w:p w14:paraId="76DBCA91">
      <w:pPr>
        <w:bidi w:val="0"/>
        <w:jc w:val="both"/>
        <w:rPr>
          <w:rFonts w:hint="eastAsia" w:ascii="黑体" w:hAnsi="黑体" w:eastAsia="黑体" w:cs="黑体"/>
          <w:b/>
          <w:bCs/>
          <w:color w:val="auto"/>
          <w:sz w:val="36"/>
          <w:szCs w:val="36"/>
          <w:lang w:val="en-US" w:eastAsia="zh-CN"/>
        </w:rPr>
      </w:pPr>
    </w:p>
    <w:p w14:paraId="508B60BA">
      <w:pPr>
        <w:bidi w:val="0"/>
        <w:jc w:val="center"/>
        <w:rPr>
          <w:rFonts w:hint="eastAsia" w:ascii="黑体" w:hAnsi="黑体" w:eastAsia="黑体" w:cs="黑体"/>
          <w:b/>
          <w:bCs/>
          <w:color w:val="auto"/>
          <w:sz w:val="36"/>
          <w:szCs w:val="36"/>
          <w:lang w:val="en-US" w:eastAsia="zh-CN"/>
        </w:rPr>
      </w:pPr>
    </w:p>
    <w:p w14:paraId="013FD01B">
      <w:pPr>
        <w:bidi w:val="0"/>
        <w:jc w:val="center"/>
        <w:rPr>
          <w:rFonts w:hint="eastAsia" w:ascii="黑体" w:hAnsi="黑体" w:eastAsia="黑体" w:cs="黑体"/>
          <w:b/>
          <w:bCs/>
          <w:color w:val="auto"/>
          <w:sz w:val="36"/>
          <w:szCs w:val="36"/>
          <w:lang w:val="en-US" w:eastAsia="zh-CN"/>
        </w:rPr>
      </w:pPr>
    </w:p>
    <w:p w14:paraId="5D8CB104">
      <w:pPr>
        <w:bidi w:val="0"/>
        <w:jc w:val="center"/>
        <w:rPr>
          <w:rFonts w:hint="eastAsia" w:ascii="黑体" w:hAnsi="黑体" w:eastAsia="黑体" w:cs="黑体"/>
          <w:b/>
          <w:bCs/>
          <w:color w:val="auto"/>
          <w:sz w:val="32"/>
          <w:szCs w:val="32"/>
          <w:lang w:val="en-US" w:eastAsia="zh-CN"/>
        </w:rPr>
      </w:pPr>
    </w:p>
    <w:p w14:paraId="13464CF9">
      <w:pPr>
        <w:bidi w:val="0"/>
        <w:jc w:val="center"/>
        <w:rPr>
          <w:rFonts w:hint="eastAsia" w:ascii="黑体" w:hAnsi="黑体" w:eastAsia="黑体" w:cs="黑体"/>
          <w:b/>
          <w:bCs/>
          <w:color w:val="auto"/>
          <w:sz w:val="32"/>
          <w:szCs w:val="32"/>
          <w:lang w:val="en-US" w:eastAsia="zh-CN"/>
        </w:rPr>
      </w:pPr>
      <w:r>
        <w:rPr>
          <w:rFonts w:hint="eastAsia" w:ascii="黑体" w:hAnsi="黑体" w:eastAsia="黑体" w:cs="黑体"/>
          <w:b/>
          <w:bCs/>
          <w:color w:val="auto"/>
          <w:sz w:val="32"/>
          <w:szCs w:val="32"/>
          <w:lang w:val="en-US" w:eastAsia="zh-CN"/>
        </w:rPr>
        <w:t>前  言</w:t>
      </w:r>
      <w:bookmarkEnd w:id="2"/>
    </w:p>
    <w:p w14:paraId="67745FAB">
      <w:pPr>
        <w:bidi w:val="0"/>
        <w:jc w:val="center"/>
        <w:rPr>
          <w:rFonts w:hint="eastAsia" w:ascii="宋体" w:hAnsi="宋体" w:eastAsia="宋体" w:cs="宋体"/>
          <w:b/>
          <w:bCs/>
          <w:color w:val="auto"/>
          <w:sz w:val="36"/>
          <w:szCs w:val="36"/>
          <w:lang w:val="en-US" w:eastAsia="zh-CN"/>
        </w:rPr>
      </w:pPr>
    </w:p>
    <w:p w14:paraId="464A4A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按照《广东省市场监督管理局关于批准下达2023年第二批广东省地方标准制修订计划的通知》（粤市监标准</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sz w:val="24"/>
          <w:szCs w:val="24"/>
          <w:lang w:val="en-US" w:eastAsia="zh-CN"/>
        </w:rPr>
        <w:t>2023</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sz w:val="24"/>
          <w:szCs w:val="24"/>
          <w:lang w:val="en-US" w:eastAsia="zh-CN"/>
        </w:rPr>
        <w:t>591号）要求，标准编制组经广泛调查研究，认真总结广东省供水智慧泵站建设的实践经验，参考国内外相关标准规程，在广泛征求意见的基础上，制定</w:t>
      </w:r>
      <w:r>
        <w:rPr>
          <w:rFonts w:hint="eastAsia" w:ascii="宋体" w:hAnsi="宋体" w:eastAsia="宋体" w:cs="宋体"/>
          <w:color w:val="auto"/>
          <w:sz w:val="24"/>
          <w:szCs w:val="24"/>
          <w:lang w:val="en-US" w:eastAsia="zh-CN"/>
        </w:rPr>
        <w:t>本标准</w:t>
      </w:r>
      <w:r>
        <w:rPr>
          <w:rFonts w:hint="eastAsia" w:ascii="宋体" w:hAnsi="宋体" w:eastAsia="宋体" w:cs="宋体"/>
          <w:b w:val="0"/>
          <w:bCs w:val="0"/>
          <w:color w:val="auto"/>
          <w:sz w:val="24"/>
          <w:szCs w:val="24"/>
          <w:lang w:val="en-US" w:eastAsia="zh-CN"/>
        </w:rPr>
        <w:t>。</w:t>
      </w:r>
    </w:p>
    <w:p w14:paraId="6AA76E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本标准共9章和4个附录，主要技术内容是：1总则；2术语与缩略语；3基本规定；4系统总体要求；5泵站基础设施要求；6智慧化系统；7集中</w:t>
      </w:r>
      <w:r>
        <w:rPr>
          <w:rFonts w:hint="eastAsia" w:ascii="宋体" w:hAnsi="宋体" w:eastAsia="宋体" w:cs="宋体"/>
          <w:color w:val="auto"/>
          <w:sz w:val="24"/>
          <w:szCs w:val="24"/>
          <w:lang w:val="en-US" w:eastAsia="zh-CN"/>
        </w:rPr>
        <w:t>远程管控平台</w:t>
      </w:r>
      <w:r>
        <w:rPr>
          <w:rFonts w:hint="eastAsia" w:ascii="宋体" w:hAnsi="宋体" w:eastAsia="宋体" w:cs="宋体"/>
          <w:b w:val="0"/>
          <w:bCs w:val="0"/>
          <w:color w:val="auto"/>
          <w:sz w:val="24"/>
          <w:szCs w:val="24"/>
          <w:lang w:val="en-US" w:eastAsia="zh-CN"/>
        </w:rPr>
        <w:t>；8信息安全；9验收、维护和应急处置。</w:t>
      </w:r>
    </w:p>
    <w:p w14:paraId="0709C9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本标准不涉及专利。</w:t>
      </w:r>
    </w:p>
    <w:p w14:paraId="45A031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本标准由广东省住房和城乡建设厅负责管理，由主编单位负责具体技术内容的解释，执行过程中如有意见或建议，请寄送广州市自来水有限公司（地址：广州市中山一路12号，邮政编码 510060，电子邮箱：zgs@gzwatersupply.com）。</w:t>
      </w:r>
    </w:p>
    <w:p w14:paraId="0DC601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本标准主编单位：  广州市自来水有限公司</w:t>
      </w:r>
    </w:p>
    <w:p w14:paraId="08C945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本标准参编单位：  广州市市政工程设计研究总院有限公司</w:t>
      </w:r>
    </w:p>
    <w:p w14:paraId="7C8313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深圳市环境水务集团有限公司</w:t>
      </w:r>
    </w:p>
    <w:p w14:paraId="282BE6B0">
      <w:pPr>
        <w:keepNext w:val="0"/>
        <w:keepLines w:val="0"/>
        <w:pageBreakBefore w:val="0"/>
        <w:widowControl w:val="0"/>
        <w:kinsoku/>
        <w:wordWrap/>
        <w:overflowPunct/>
        <w:topLinePunct w:val="0"/>
        <w:autoSpaceDE/>
        <w:autoSpaceDN/>
        <w:bidi w:val="0"/>
        <w:adjustRightInd/>
        <w:snapToGrid/>
        <w:spacing w:line="360" w:lineRule="auto"/>
        <w:ind w:firstLine="2640" w:firstLineChars="1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华南理工大学</w:t>
      </w:r>
    </w:p>
    <w:p w14:paraId="51845D95">
      <w:pPr>
        <w:keepNext w:val="0"/>
        <w:keepLines w:val="0"/>
        <w:pageBreakBefore w:val="0"/>
        <w:widowControl w:val="0"/>
        <w:kinsoku/>
        <w:wordWrap/>
        <w:overflowPunct/>
        <w:topLinePunct w:val="0"/>
        <w:autoSpaceDE/>
        <w:autoSpaceDN/>
        <w:bidi w:val="0"/>
        <w:adjustRightInd/>
        <w:snapToGrid/>
        <w:spacing w:line="360" w:lineRule="auto"/>
        <w:ind w:firstLine="2640" w:firstLineChars="1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广州大学</w:t>
      </w:r>
    </w:p>
    <w:p w14:paraId="49BABE53">
      <w:pPr>
        <w:keepNext w:val="0"/>
        <w:keepLines w:val="0"/>
        <w:pageBreakBefore w:val="0"/>
        <w:widowControl w:val="0"/>
        <w:kinsoku/>
        <w:wordWrap/>
        <w:overflowPunct/>
        <w:topLinePunct w:val="0"/>
        <w:autoSpaceDE/>
        <w:autoSpaceDN/>
        <w:bidi w:val="0"/>
        <w:adjustRightInd/>
        <w:snapToGrid/>
        <w:spacing w:line="360" w:lineRule="auto"/>
        <w:ind w:firstLine="2640" w:firstLineChars="1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香港科技大学（广州）</w:t>
      </w:r>
    </w:p>
    <w:p w14:paraId="1BFC083D">
      <w:pPr>
        <w:keepNext w:val="0"/>
        <w:keepLines w:val="0"/>
        <w:pageBreakBefore w:val="0"/>
        <w:widowControl w:val="0"/>
        <w:kinsoku/>
        <w:wordWrap/>
        <w:overflowPunct/>
        <w:topLinePunct w:val="0"/>
        <w:autoSpaceDE/>
        <w:autoSpaceDN/>
        <w:bidi w:val="0"/>
        <w:adjustRightInd/>
        <w:snapToGrid/>
        <w:spacing w:line="360" w:lineRule="auto"/>
        <w:ind w:firstLine="2640" w:firstLineChars="1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广州和达水务科技股份有限公司</w:t>
      </w:r>
    </w:p>
    <w:p w14:paraId="2F8F3C86">
      <w:pPr>
        <w:keepNext w:val="0"/>
        <w:keepLines w:val="0"/>
        <w:pageBreakBefore w:val="0"/>
        <w:widowControl w:val="0"/>
        <w:kinsoku/>
        <w:wordWrap/>
        <w:overflowPunct/>
        <w:topLinePunct w:val="0"/>
        <w:autoSpaceDE/>
        <w:autoSpaceDN/>
        <w:bidi w:val="0"/>
        <w:adjustRightInd/>
        <w:snapToGrid/>
        <w:spacing w:line="360" w:lineRule="auto"/>
        <w:ind w:firstLine="2640" w:firstLineChars="1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上海威派格智慧水务股份有限公司</w:t>
      </w:r>
    </w:p>
    <w:p w14:paraId="645F208A">
      <w:pPr>
        <w:keepNext w:val="0"/>
        <w:keepLines w:val="0"/>
        <w:pageBreakBefore w:val="0"/>
        <w:widowControl w:val="0"/>
        <w:kinsoku/>
        <w:wordWrap/>
        <w:overflowPunct/>
        <w:topLinePunct w:val="0"/>
        <w:autoSpaceDE/>
        <w:autoSpaceDN/>
        <w:bidi w:val="0"/>
        <w:adjustRightInd/>
        <w:snapToGrid/>
        <w:spacing w:line="360" w:lineRule="auto"/>
        <w:ind w:firstLine="2640" w:firstLineChars="11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杭州海康威视数字技术股份有限公司</w:t>
      </w:r>
    </w:p>
    <w:p w14:paraId="58AFD4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本标准主要起草人员： 袁永钦  郑宇祺  麦永晖  周建华  刘兴业</w:t>
      </w:r>
    </w:p>
    <w:p w14:paraId="7DA361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林  峰  陈懋仁  刘乙奇  李向阳  赫俊国</w:t>
      </w:r>
    </w:p>
    <w:p w14:paraId="1DFF9F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方更法  苗金虎  梁俊起  李  波  胡文俊                 </w:t>
      </w:r>
    </w:p>
    <w:p w14:paraId="7ADF77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本标准主要审查人员：</w:t>
      </w:r>
    </w:p>
    <w:p w14:paraId="6B02B4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sdt>
      <w:sdtPr>
        <w:rPr>
          <w:rFonts w:hint="eastAsia" w:asciiTheme="majorEastAsia" w:hAnsiTheme="majorEastAsia" w:eastAsiaTheme="majorEastAsia" w:cstheme="majorEastAsia"/>
          <w:color w:val="auto"/>
          <w:kern w:val="2"/>
          <w:sz w:val="36"/>
          <w:szCs w:val="36"/>
          <w:lang w:val="en-US" w:eastAsia="zh-CN" w:bidi="ar-SA"/>
        </w:rPr>
        <w:id w:val="147481232"/>
        <w15:color w:val="DBDBDB"/>
        <w:docPartObj>
          <w:docPartGallery w:val="Table of Contents"/>
          <w:docPartUnique/>
        </w:docPartObj>
      </w:sdtPr>
      <w:sdtEndPr>
        <w:rPr>
          <w:rFonts w:hint="eastAsia" w:asciiTheme="minorEastAsia" w:hAnsiTheme="minorEastAsia" w:eastAsiaTheme="minorEastAsia" w:cstheme="minorEastAsia"/>
          <w:b/>
          <w:color w:val="auto"/>
          <w:kern w:val="0"/>
          <w:sz w:val="24"/>
          <w:szCs w:val="24"/>
          <w:lang w:val="en-US" w:eastAsia="zh-CN" w:bidi="ar"/>
        </w:rPr>
      </w:sdtEndPr>
      <w:sdtContent>
        <w:p w14:paraId="164782AF">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Theme="majorEastAsia" w:hAnsiTheme="majorEastAsia" w:eastAsiaTheme="majorEastAsia" w:cstheme="majorEastAsia"/>
              <w:color w:val="auto"/>
              <w:kern w:val="2"/>
              <w:sz w:val="36"/>
              <w:szCs w:val="36"/>
              <w:lang w:val="en-US" w:eastAsia="zh-CN" w:bidi="ar-SA"/>
            </w:rPr>
          </w:pPr>
        </w:p>
        <w:p w14:paraId="55E81F9D">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val="0"/>
              <w:bCs w:val="0"/>
              <w:color w:val="auto"/>
              <w:sz w:val="36"/>
              <w:szCs w:val="36"/>
              <w:lang w:val="en-US" w:eastAsia="zh-CN"/>
            </w:rPr>
          </w:pPr>
          <w:r>
            <w:rPr>
              <w:rFonts w:hint="eastAsia" w:ascii="黑体" w:hAnsi="黑体" w:eastAsia="黑体" w:cs="黑体"/>
              <w:b w:val="0"/>
              <w:bCs w:val="0"/>
              <w:color w:val="auto"/>
              <w:sz w:val="32"/>
              <w:szCs w:val="32"/>
            </w:rPr>
            <w:t>目</w:t>
          </w:r>
          <w:r>
            <w:rPr>
              <w:rFonts w:hint="eastAsia" w:ascii="黑体" w:hAnsi="黑体" w:eastAsia="黑体" w:cs="黑体"/>
              <w:b w:val="0"/>
              <w:bCs w:val="0"/>
              <w:color w:val="auto"/>
              <w:sz w:val="32"/>
              <w:szCs w:val="32"/>
              <w:lang w:val="en-US" w:eastAsia="zh-CN"/>
            </w:rPr>
            <w:t xml:space="preserve">  次</w:t>
          </w:r>
        </w:p>
        <w:p w14:paraId="4E192827">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p>
        <w:p w14:paraId="0052617A">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4"/>
              <w:szCs w:val="24"/>
              <w:lang w:val="en-US" w:eastAsia="zh-CN" w:bidi="ar"/>
            </w:rPr>
            <w:fldChar w:fldCharType="begin"/>
          </w:r>
          <w:r>
            <w:rPr>
              <w:rFonts w:hint="eastAsia" w:ascii="宋体" w:hAnsi="宋体" w:eastAsia="宋体" w:cs="宋体"/>
              <w:color w:val="auto"/>
              <w:kern w:val="0"/>
              <w:sz w:val="24"/>
              <w:szCs w:val="24"/>
              <w:lang w:val="en-US" w:eastAsia="zh-CN" w:bidi="ar"/>
            </w:rPr>
            <w:instrText xml:space="preserve">TOC \o "1-2" \h \u </w:instrText>
          </w:r>
          <w:r>
            <w:rPr>
              <w:rFonts w:hint="eastAsia" w:ascii="宋体" w:hAnsi="宋体" w:eastAsia="宋体" w:cs="宋体"/>
              <w:color w:val="auto"/>
              <w:kern w:val="0"/>
              <w:sz w:val="24"/>
              <w:szCs w:val="24"/>
              <w:lang w:val="en-US" w:eastAsia="zh-CN" w:bidi="ar"/>
            </w:rPr>
            <w:fldChar w:fldCharType="separate"/>
          </w: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_Toc24330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1 总则</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_Toc24330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D164036">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_Toc12794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2 术语与缩略语</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_Toc12794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481D0557">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_Toc23571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2.1 术语</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_Toc23571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07D9CD2">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_Toc24125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2.2 缩略语</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_Toc24125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BBBB742">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_Toc23245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3 基本规定</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_Toc23245 \h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3F8ADE49">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_Toc3750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3.1 基本原则</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_Toc3750 \h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75767E74">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_Toc7791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3.2 供水智慧泵站等级划分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_Toc7791 \h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52995661">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_Toc13641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4 系统总体要求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_Toc13641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6D3A7FA1">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_Toc1425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4.1 基本要求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_Toc1425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949AD3D">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_Toc24548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4.2 系统架构</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_Toc24548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530AF9A1">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_Toc4696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5 泵站基础设施要求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_Toc4696 \h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7ECD82CA">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_Toc3558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5.1 基本要求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_Toc3558 \h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CDAF839">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_Toc7401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5.2 设施要求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_Toc7401 \h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037CCAD">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_Toc31627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5.3 物联层要求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_Toc31627 \h </w:instrText>
          </w:r>
          <w:r>
            <w:rPr>
              <w:rFonts w:hint="eastAsia" w:ascii="宋体" w:hAnsi="宋体" w:eastAsia="宋体" w:cs="宋体"/>
              <w:sz w:val="21"/>
              <w:szCs w:val="21"/>
            </w:rPr>
            <w:fldChar w:fldCharType="separate"/>
          </w:r>
          <w:r>
            <w:rPr>
              <w:rFonts w:hint="eastAsia" w:ascii="宋体" w:hAnsi="宋体" w:eastAsia="宋体" w:cs="宋体"/>
              <w:sz w:val="21"/>
              <w:szCs w:val="21"/>
            </w:rPr>
            <w:t>7</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7FA41073">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_Toc19094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5.4 供配电系统要求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_Toc19094 \h </w:instrText>
          </w:r>
          <w:r>
            <w:rPr>
              <w:rFonts w:hint="eastAsia" w:ascii="宋体" w:hAnsi="宋体" w:eastAsia="宋体" w:cs="宋体"/>
              <w:sz w:val="21"/>
              <w:szCs w:val="21"/>
            </w:rPr>
            <w:fldChar w:fldCharType="separate"/>
          </w:r>
          <w:r>
            <w:rPr>
              <w:rFonts w:hint="eastAsia" w:ascii="宋体" w:hAnsi="宋体" w:eastAsia="宋体" w:cs="宋体"/>
              <w:sz w:val="21"/>
              <w:szCs w:val="21"/>
            </w:rPr>
            <w:t>7</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70400C11">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_Toc13013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5.5 安防系统要求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_Toc13013 \h </w:instrText>
          </w:r>
          <w:r>
            <w:rPr>
              <w:rFonts w:hint="eastAsia" w:ascii="宋体" w:hAnsi="宋体" w:eastAsia="宋体" w:cs="宋体"/>
              <w:sz w:val="21"/>
              <w:szCs w:val="21"/>
            </w:rPr>
            <w:fldChar w:fldCharType="separate"/>
          </w:r>
          <w:r>
            <w:rPr>
              <w:rFonts w:hint="eastAsia" w:ascii="宋体" w:hAnsi="宋体" w:eastAsia="宋体" w:cs="宋体"/>
              <w:sz w:val="21"/>
              <w:szCs w:val="21"/>
            </w:rPr>
            <w:t>8</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6723B1D5">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_Toc30567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5.6 消防安全要求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_Toc30567 \h </w:instrText>
          </w:r>
          <w:r>
            <w:rPr>
              <w:rFonts w:hint="eastAsia" w:ascii="宋体" w:hAnsi="宋体" w:eastAsia="宋体" w:cs="宋体"/>
              <w:sz w:val="21"/>
              <w:szCs w:val="21"/>
            </w:rPr>
            <w:fldChar w:fldCharType="separate"/>
          </w:r>
          <w:r>
            <w:rPr>
              <w:rFonts w:hint="eastAsia" w:ascii="宋体" w:hAnsi="宋体"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6DC7DF1C">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_Toc31094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6 智慧化系统</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_Toc31094 \h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288987E0">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_Toc27878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6.1 基本要求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_Toc27878 \h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5F4120CA">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_Toc10984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6.2 智能控制功能要求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_Toc10984 \h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892046D">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_Toc22622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6.3 智慧运行功能要求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_Toc22622 \h </w:instrText>
          </w:r>
          <w:r>
            <w:rPr>
              <w:rFonts w:hint="eastAsia" w:ascii="宋体" w:hAnsi="宋体" w:eastAsia="宋体" w:cs="宋体"/>
              <w:sz w:val="21"/>
              <w:szCs w:val="21"/>
            </w:rPr>
            <w:fldChar w:fldCharType="separate"/>
          </w:r>
          <w:r>
            <w:rPr>
              <w:rFonts w:hint="eastAsia" w:ascii="宋体" w:hAnsi="宋体" w:eastAsia="宋体" w:cs="宋体"/>
              <w:sz w:val="21"/>
              <w:szCs w:val="21"/>
            </w:rPr>
            <w:t>11</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43FCF811">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_Toc18488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7 集中远程管控平台</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_Toc18488 \h </w:instrText>
          </w:r>
          <w:r>
            <w:rPr>
              <w:rFonts w:hint="eastAsia" w:ascii="宋体" w:hAnsi="宋体" w:eastAsia="宋体" w:cs="宋体"/>
              <w:sz w:val="21"/>
              <w:szCs w:val="21"/>
            </w:rPr>
            <w:fldChar w:fldCharType="separate"/>
          </w:r>
          <w:r>
            <w:rPr>
              <w:rFonts w:hint="eastAsia" w:ascii="宋体" w:hAnsi="宋体" w:eastAsia="宋体" w:cs="宋体"/>
              <w:sz w:val="21"/>
              <w:szCs w:val="21"/>
            </w:rPr>
            <w:t>13</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5178E1B">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_Toc4957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7.1 基本要求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_Toc4957 \h </w:instrText>
          </w:r>
          <w:r>
            <w:rPr>
              <w:rFonts w:hint="eastAsia" w:ascii="宋体" w:hAnsi="宋体" w:eastAsia="宋体" w:cs="宋体"/>
              <w:sz w:val="21"/>
              <w:szCs w:val="21"/>
            </w:rPr>
            <w:fldChar w:fldCharType="separate"/>
          </w:r>
          <w:r>
            <w:rPr>
              <w:rFonts w:hint="eastAsia" w:ascii="宋体" w:hAnsi="宋体" w:eastAsia="宋体" w:cs="宋体"/>
              <w:sz w:val="21"/>
              <w:szCs w:val="21"/>
            </w:rPr>
            <w:t>13</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4FD46A86">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_Toc12524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7.2 系统配置要求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_Toc12524 \h </w:instrText>
          </w:r>
          <w:r>
            <w:rPr>
              <w:rFonts w:hint="eastAsia" w:ascii="宋体" w:hAnsi="宋体" w:eastAsia="宋体" w:cs="宋体"/>
              <w:sz w:val="21"/>
              <w:szCs w:val="21"/>
            </w:rPr>
            <w:fldChar w:fldCharType="separate"/>
          </w:r>
          <w:r>
            <w:rPr>
              <w:rFonts w:hint="eastAsia" w:ascii="宋体" w:hAnsi="宋体" w:eastAsia="宋体" w:cs="宋体"/>
              <w:sz w:val="21"/>
              <w:szCs w:val="21"/>
            </w:rPr>
            <w:t>13</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2A7FC544">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_Toc31244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7.3 监控功能要求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_Toc31244 \h </w:instrText>
          </w:r>
          <w:r>
            <w:rPr>
              <w:rFonts w:hint="eastAsia" w:ascii="宋体" w:hAnsi="宋体" w:eastAsia="宋体" w:cs="宋体"/>
              <w:sz w:val="21"/>
              <w:szCs w:val="21"/>
            </w:rPr>
            <w:fldChar w:fldCharType="separate"/>
          </w:r>
          <w:r>
            <w:rPr>
              <w:rFonts w:hint="eastAsia" w:ascii="宋体" w:hAnsi="宋体" w:eastAsia="宋体" w:cs="宋体"/>
              <w:sz w:val="21"/>
              <w:szCs w:val="21"/>
            </w:rPr>
            <w:t>13</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33FE920">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_Toc10288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7.4 智慧运行功能要求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_Toc10288 \h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271C570B">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_Toc29802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8 信息安全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_Toc29802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C127ED3">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_Toc29240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8.1 网络结构</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_Toc29240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651A686E">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_Toc24075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8.2 外部通信</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_Toc24075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7376FD30">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_Toc1226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8.3 安全防护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_Toc1226 \h </w:instrText>
          </w:r>
          <w:r>
            <w:rPr>
              <w:rFonts w:hint="eastAsia" w:ascii="宋体" w:hAnsi="宋体" w:eastAsia="宋体" w:cs="宋体"/>
              <w:sz w:val="21"/>
              <w:szCs w:val="21"/>
            </w:rPr>
            <w:fldChar w:fldCharType="separate"/>
          </w:r>
          <w:r>
            <w:rPr>
              <w:rFonts w:hint="eastAsia" w:ascii="宋体" w:hAnsi="宋体" w:eastAsia="宋体" w:cs="宋体"/>
              <w:sz w:val="21"/>
              <w:szCs w:val="21"/>
            </w:rPr>
            <w:t>16</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99B6F10">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_Toc17433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9 验收、维护和应急处置</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_Toc17433 \h </w:instrText>
          </w:r>
          <w:r>
            <w:rPr>
              <w:rFonts w:hint="eastAsia" w:ascii="宋体" w:hAnsi="宋体" w:eastAsia="宋体" w:cs="宋体"/>
              <w:sz w:val="21"/>
              <w:szCs w:val="21"/>
            </w:rPr>
            <w:fldChar w:fldCharType="separate"/>
          </w:r>
          <w:r>
            <w:rPr>
              <w:rFonts w:hint="eastAsia" w:ascii="宋体" w:hAnsi="宋体" w:eastAsia="宋体" w:cs="宋体"/>
              <w:sz w:val="21"/>
              <w:szCs w:val="21"/>
            </w:rPr>
            <w:t>18</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2EE24B85">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_Toc21753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9.1 验收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_Toc21753 \h </w:instrText>
          </w:r>
          <w:r>
            <w:rPr>
              <w:rFonts w:hint="eastAsia" w:ascii="宋体" w:hAnsi="宋体" w:eastAsia="宋体" w:cs="宋体"/>
              <w:sz w:val="21"/>
              <w:szCs w:val="21"/>
            </w:rPr>
            <w:fldChar w:fldCharType="separate"/>
          </w:r>
          <w:r>
            <w:rPr>
              <w:rFonts w:hint="eastAsia" w:ascii="宋体" w:hAnsi="宋体" w:eastAsia="宋体" w:cs="宋体"/>
              <w:sz w:val="21"/>
              <w:szCs w:val="21"/>
            </w:rPr>
            <w:t>18</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8C83341">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_Toc14754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9.2 维护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_Toc14754 \h </w:instrText>
          </w:r>
          <w:r>
            <w:rPr>
              <w:rFonts w:hint="eastAsia" w:ascii="宋体" w:hAnsi="宋体" w:eastAsia="宋体" w:cs="宋体"/>
              <w:sz w:val="21"/>
              <w:szCs w:val="21"/>
            </w:rPr>
            <w:fldChar w:fldCharType="separate"/>
          </w:r>
          <w:r>
            <w:rPr>
              <w:rFonts w:hint="eastAsia" w:ascii="宋体" w:hAnsi="宋体" w:eastAsia="宋体" w:cs="宋体"/>
              <w:sz w:val="21"/>
              <w:szCs w:val="21"/>
            </w:rPr>
            <w:t>18</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08989E8D">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firstLine="420" w:firstLineChars="200"/>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_Toc31422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bCs/>
              <w:kern w:val="2"/>
              <w:sz w:val="21"/>
              <w:szCs w:val="21"/>
              <w:lang w:val="en-US" w:eastAsia="zh-CN" w:bidi="ar-SA"/>
            </w:rPr>
            <w:t>9.3 应急处置</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_Toc31422 \h </w:instrText>
          </w:r>
          <w:r>
            <w:rPr>
              <w:rFonts w:hint="eastAsia" w:ascii="宋体" w:hAnsi="宋体" w:eastAsia="宋体" w:cs="宋体"/>
              <w:sz w:val="21"/>
              <w:szCs w:val="21"/>
            </w:rPr>
            <w:fldChar w:fldCharType="separate"/>
          </w:r>
          <w:r>
            <w:rPr>
              <w:rFonts w:hint="eastAsia" w:ascii="宋体" w:hAnsi="宋体" w:eastAsia="宋体" w:cs="宋体"/>
              <w:sz w:val="21"/>
              <w:szCs w:val="21"/>
            </w:rPr>
            <w:t>19</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24F94EC9">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\l _Toc2902 </w:instrText>
          </w:r>
          <w:r>
            <w:rPr>
              <w:rFonts w:hint="eastAsia" w:ascii="宋体" w:hAnsi="宋体" w:eastAsia="宋体" w:cs="宋体"/>
              <w:color w:val="auto"/>
              <w:kern w:val="0"/>
              <w:sz w:val="21"/>
              <w:szCs w:val="21"/>
              <w:lang w:val="en-US" w:eastAsia="zh-CN" w:bidi="ar"/>
            </w:rPr>
            <w:fldChar w:fldCharType="separate"/>
          </w:r>
          <w:r>
            <w:rPr>
              <w:rFonts w:hint="eastAsia" w:ascii="宋体" w:hAnsi="宋体" w:eastAsia="宋体" w:cs="宋体"/>
              <w:color w:val="auto"/>
              <w:sz w:val="21"/>
              <w:szCs w:val="21"/>
              <w:lang w:val="en-US" w:eastAsia="zh-CN"/>
            </w:rPr>
            <w:t>附录A 供水智慧泵站等级划分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_Toc2902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20</w:t>
          </w:r>
          <w:r>
            <w:rPr>
              <w:rFonts w:hint="eastAsia" w:ascii="宋体" w:hAnsi="宋体" w:eastAsia="宋体" w:cs="宋体"/>
              <w:color w:val="auto"/>
              <w:sz w:val="21"/>
              <w:szCs w:val="21"/>
            </w:rPr>
            <w:fldChar w:fldCharType="end"/>
          </w:r>
          <w:r>
            <w:rPr>
              <w:rFonts w:hint="eastAsia" w:ascii="宋体" w:hAnsi="宋体" w:eastAsia="宋体" w:cs="宋体"/>
              <w:color w:val="auto"/>
              <w:kern w:val="0"/>
              <w:sz w:val="21"/>
              <w:szCs w:val="21"/>
              <w:lang w:val="en-US" w:eastAsia="zh-CN" w:bidi="ar"/>
            </w:rPr>
            <w:fldChar w:fldCharType="end"/>
          </w:r>
        </w:p>
        <w:p w14:paraId="1D54D427">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\l _Toc14904 </w:instrText>
          </w:r>
          <w:r>
            <w:rPr>
              <w:rFonts w:hint="eastAsia" w:ascii="宋体" w:hAnsi="宋体" w:eastAsia="宋体" w:cs="宋体"/>
              <w:color w:val="auto"/>
              <w:kern w:val="0"/>
              <w:sz w:val="21"/>
              <w:szCs w:val="21"/>
              <w:lang w:val="en-US" w:eastAsia="zh-CN" w:bidi="ar"/>
            </w:rPr>
            <w:fldChar w:fldCharType="separate"/>
          </w:r>
          <w:r>
            <w:rPr>
              <w:rFonts w:hint="eastAsia" w:ascii="宋体" w:hAnsi="宋体" w:eastAsia="宋体" w:cs="宋体"/>
              <w:color w:val="auto"/>
              <w:sz w:val="21"/>
              <w:szCs w:val="21"/>
              <w:lang w:val="en-US" w:eastAsia="zh-CN"/>
            </w:rPr>
            <w:t>附录B 供水智慧泵站系统架构图</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_Toc14904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21</w:t>
          </w:r>
          <w:r>
            <w:rPr>
              <w:rFonts w:hint="eastAsia" w:ascii="宋体" w:hAnsi="宋体" w:eastAsia="宋体" w:cs="宋体"/>
              <w:color w:val="auto"/>
              <w:sz w:val="21"/>
              <w:szCs w:val="21"/>
            </w:rPr>
            <w:fldChar w:fldCharType="end"/>
          </w:r>
          <w:r>
            <w:rPr>
              <w:rFonts w:hint="eastAsia" w:ascii="宋体" w:hAnsi="宋体" w:eastAsia="宋体" w:cs="宋体"/>
              <w:color w:val="auto"/>
              <w:kern w:val="0"/>
              <w:sz w:val="21"/>
              <w:szCs w:val="21"/>
              <w:lang w:val="en-US" w:eastAsia="zh-CN" w:bidi="ar"/>
            </w:rPr>
            <w:fldChar w:fldCharType="end"/>
          </w:r>
        </w:p>
        <w:p w14:paraId="729A78EB">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\l _Toc13890 </w:instrText>
          </w:r>
          <w:r>
            <w:rPr>
              <w:rFonts w:hint="eastAsia" w:ascii="宋体" w:hAnsi="宋体" w:eastAsia="宋体" w:cs="宋体"/>
              <w:color w:val="auto"/>
              <w:kern w:val="0"/>
              <w:sz w:val="21"/>
              <w:szCs w:val="21"/>
              <w:lang w:val="en-US" w:eastAsia="zh-CN" w:bidi="ar"/>
            </w:rPr>
            <w:fldChar w:fldCharType="separate"/>
          </w:r>
          <w:r>
            <w:rPr>
              <w:rFonts w:hint="eastAsia" w:ascii="宋体" w:hAnsi="宋体" w:eastAsia="宋体" w:cs="宋体"/>
              <w:color w:val="auto"/>
              <w:sz w:val="21"/>
              <w:szCs w:val="21"/>
              <w:lang w:val="en-US" w:eastAsia="zh-CN"/>
            </w:rPr>
            <w:t>附录C 供水智慧泵站物联层监控内容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_Toc13890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23</w:t>
          </w:r>
          <w:r>
            <w:rPr>
              <w:rFonts w:hint="eastAsia" w:ascii="宋体" w:hAnsi="宋体" w:eastAsia="宋体" w:cs="宋体"/>
              <w:color w:val="auto"/>
              <w:sz w:val="21"/>
              <w:szCs w:val="21"/>
            </w:rPr>
            <w:fldChar w:fldCharType="end"/>
          </w:r>
          <w:r>
            <w:rPr>
              <w:rFonts w:hint="eastAsia" w:ascii="宋体" w:hAnsi="宋体" w:eastAsia="宋体" w:cs="宋体"/>
              <w:color w:val="auto"/>
              <w:kern w:val="0"/>
              <w:sz w:val="21"/>
              <w:szCs w:val="21"/>
              <w:lang w:val="en-US" w:eastAsia="zh-CN" w:bidi="ar"/>
            </w:rPr>
            <w:fldChar w:fldCharType="end"/>
          </w:r>
        </w:p>
        <w:p w14:paraId="5DE8A12E">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\l _Toc26629 </w:instrText>
          </w:r>
          <w:r>
            <w:rPr>
              <w:rFonts w:hint="eastAsia" w:ascii="宋体" w:hAnsi="宋体" w:eastAsia="宋体" w:cs="宋体"/>
              <w:color w:val="auto"/>
              <w:kern w:val="0"/>
              <w:sz w:val="21"/>
              <w:szCs w:val="21"/>
              <w:lang w:val="en-US" w:eastAsia="zh-CN" w:bidi="ar"/>
            </w:rPr>
            <w:fldChar w:fldCharType="separate"/>
          </w:r>
          <w:r>
            <w:rPr>
              <w:rFonts w:hint="eastAsia" w:ascii="宋体" w:hAnsi="宋体" w:eastAsia="宋体" w:cs="宋体"/>
              <w:color w:val="auto"/>
              <w:sz w:val="21"/>
              <w:szCs w:val="21"/>
              <w:lang w:val="en-US" w:eastAsia="zh-CN"/>
            </w:rPr>
            <w:t>附录D 供水智慧泵站安防系统监控内容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_Toc26629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25</w:t>
          </w:r>
          <w:r>
            <w:rPr>
              <w:rFonts w:hint="eastAsia" w:ascii="宋体" w:hAnsi="宋体" w:eastAsia="宋体" w:cs="宋体"/>
              <w:color w:val="auto"/>
              <w:sz w:val="21"/>
              <w:szCs w:val="21"/>
            </w:rPr>
            <w:fldChar w:fldCharType="end"/>
          </w:r>
          <w:r>
            <w:rPr>
              <w:rFonts w:hint="eastAsia" w:ascii="宋体" w:hAnsi="宋体" w:eastAsia="宋体" w:cs="宋体"/>
              <w:color w:val="auto"/>
              <w:kern w:val="0"/>
              <w:sz w:val="21"/>
              <w:szCs w:val="21"/>
              <w:lang w:val="en-US" w:eastAsia="zh-CN" w:bidi="ar"/>
            </w:rPr>
            <w:fldChar w:fldCharType="end"/>
          </w:r>
        </w:p>
        <w:p w14:paraId="0AAC3CF2">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\l _Toc24902 </w:instrText>
          </w:r>
          <w:r>
            <w:rPr>
              <w:rFonts w:hint="eastAsia" w:ascii="宋体" w:hAnsi="宋体" w:eastAsia="宋体" w:cs="宋体"/>
              <w:color w:val="auto"/>
              <w:kern w:val="0"/>
              <w:sz w:val="21"/>
              <w:szCs w:val="21"/>
              <w:lang w:val="en-US" w:eastAsia="zh-CN" w:bidi="ar"/>
            </w:rPr>
            <w:fldChar w:fldCharType="separate"/>
          </w:r>
          <w:r>
            <w:rPr>
              <w:rFonts w:hint="eastAsia" w:ascii="宋体" w:hAnsi="宋体" w:eastAsia="宋体" w:cs="宋体"/>
              <w:color w:val="auto"/>
              <w:sz w:val="21"/>
              <w:szCs w:val="21"/>
              <w:lang w:val="en-US" w:eastAsia="zh-CN"/>
            </w:rPr>
            <w:t>本标准用词说明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_Toc24902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26</w:t>
          </w:r>
          <w:r>
            <w:rPr>
              <w:rFonts w:hint="eastAsia" w:ascii="宋体" w:hAnsi="宋体" w:eastAsia="宋体" w:cs="宋体"/>
              <w:color w:val="auto"/>
              <w:sz w:val="21"/>
              <w:szCs w:val="21"/>
            </w:rPr>
            <w:fldChar w:fldCharType="end"/>
          </w:r>
          <w:r>
            <w:rPr>
              <w:rFonts w:hint="eastAsia" w:ascii="宋体" w:hAnsi="宋体" w:eastAsia="宋体" w:cs="宋体"/>
              <w:color w:val="auto"/>
              <w:kern w:val="0"/>
              <w:sz w:val="21"/>
              <w:szCs w:val="21"/>
              <w:lang w:val="en-US" w:eastAsia="zh-CN" w:bidi="ar"/>
            </w:rPr>
            <w:fldChar w:fldCharType="end"/>
          </w:r>
        </w:p>
        <w:p w14:paraId="2F6FFABF">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rPr>
              <w:rFonts w:hint="eastAsia" w:ascii="宋体" w:hAnsi="宋体" w:eastAsia="宋体" w:cs="宋体"/>
              <w:sz w:val="21"/>
              <w:szCs w:val="21"/>
            </w:rPr>
          </w:pP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color w:val="auto"/>
              <w:kern w:val="0"/>
              <w:sz w:val="21"/>
              <w:szCs w:val="21"/>
              <w:lang w:val="en-US" w:eastAsia="zh-CN" w:bidi="ar"/>
            </w:rPr>
            <w:instrText xml:space="preserve"> HYPERLINK \l _Toc2390 </w:instrText>
          </w:r>
          <w:r>
            <w:rPr>
              <w:rFonts w:hint="eastAsia" w:ascii="宋体" w:hAnsi="宋体" w:eastAsia="宋体" w:cs="宋体"/>
              <w:color w:val="auto"/>
              <w:kern w:val="0"/>
              <w:sz w:val="21"/>
              <w:szCs w:val="21"/>
              <w:lang w:val="en-US" w:eastAsia="zh-CN" w:bidi="ar"/>
            </w:rPr>
            <w:fldChar w:fldCharType="separate"/>
          </w:r>
          <w:r>
            <w:rPr>
              <w:rFonts w:hint="eastAsia" w:ascii="宋体" w:hAnsi="宋体" w:eastAsia="宋体" w:cs="宋体"/>
              <w:color w:val="auto"/>
              <w:sz w:val="21"/>
              <w:szCs w:val="21"/>
              <w:lang w:val="en-US" w:eastAsia="zh-CN"/>
            </w:rPr>
            <w:t>引用标准名录</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_Toc2390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27</w:t>
          </w:r>
          <w:r>
            <w:rPr>
              <w:rFonts w:hint="eastAsia" w:ascii="宋体" w:hAnsi="宋体" w:eastAsia="宋体" w:cs="宋体"/>
              <w:color w:val="auto"/>
              <w:sz w:val="21"/>
              <w:szCs w:val="21"/>
            </w:rPr>
            <w:fldChar w:fldCharType="end"/>
          </w:r>
          <w:r>
            <w:rPr>
              <w:rFonts w:hint="eastAsia" w:ascii="宋体" w:hAnsi="宋体" w:eastAsia="宋体" w:cs="宋体"/>
              <w:color w:val="auto"/>
              <w:kern w:val="0"/>
              <w:sz w:val="21"/>
              <w:szCs w:val="21"/>
              <w:lang w:val="en-US" w:eastAsia="zh-CN" w:bidi="ar"/>
            </w:rPr>
            <w:fldChar w:fldCharType="end"/>
          </w:r>
        </w:p>
        <w:p w14:paraId="6F40F3CB">
          <w:pPr>
            <w:pStyle w:val="9"/>
            <w:keepNext w:val="0"/>
            <w:keepLines w:val="0"/>
            <w:pageBreakBefore w:val="0"/>
            <w:widowControl/>
            <w:tabs>
              <w:tab w:val="right" w:leader="dot" w:pos="8306"/>
            </w:tabs>
            <w:kinsoku/>
            <w:wordWrap/>
            <w:overflowPunct/>
            <w:topLinePunct w:val="0"/>
            <w:autoSpaceDE/>
            <w:autoSpaceDN/>
            <w:bidi w:val="0"/>
            <w:adjustRightInd/>
            <w:snapToGrid/>
            <w:spacing w:line="276" w:lineRule="auto"/>
            <w:ind w:left="221"/>
            <w:textAlignment w:val="auto"/>
          </w:pPr>
          <w:r>
            <w:rPr>
              <w:rFonts w:hint="eastAsia" w:ascii="宋体" w:hAnsi="宋体" w:eastAsia="宋体" w:cs="宋体"/>
              <w:color w:val="auto"/>
              <w:kern w:val="0"/>
              <w:sz w:val="21"/>
              <w:szCs w:val="21"/>
              <w:lang w:val="en-US" w:eastAsia="zh-CN" w:bidi="ar"/>
            </w:rPr>
            <w:t>附：</w:t>
          </w:r>
          <w:r>
            <w:rPr>
              <w:rFonts w:hint="eastAsia" w:ascii="宋体" w:hAnsi="宋体" w:eastAsia="宋体" w:cs="宋体"/>
              <w:color w:val="auto"/>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 HYPERLINK \l _Toc22361 </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sz w:val="21"/>
              <w:szCs w:val="21"/>
              <w:lang w:val="en-US" w:eastAsia="zh-CN"/>
            </w:rPr>
            <w:t>条文说明</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_Toc22361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color w:val="auto"/>
              <w:kern w:val="0"/>
              <w:sz w:val="21"/>
              <w:szCs w:val="21"/>
              <w:lang w:val="en-US" w:eastAsia="zh-CN" w:bidi="ar"/>
            </w:rPr>
            <w:fldChar w:fldCharType="end"/>
          </w:r>
        </w:p>
        <w:p w14:paraId="145C638C">
          <w:pPr>
            <w:pStyle w:val="9"/>
            <w:tabs>
              <w:tab w:val="right" w:leader="dot" w:pos="8306"/>
            </w:tabs>
          </w:pPr>
        </w:p>
        <w:p w14:paraId="3069EF7C">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宋体" w:hAnsi="宋体" w:eastAsia="宋体" w:cs="宋体"/>
              <w:color w:val="auto"/>
              <w:kern w:val="0"/>
              <w:szCs w:val="24"/>
              <w:lang w:val="en-US" w:eastAsia="zh-CN" w:bidi="ar"/>
            </w:rPr>
            <w:fldChar w:fldCharType="end"/>
          </w:r>
        </w:p>
      </w:sdtContent>
    </w:sdt>
    <w:p w14:paraId="277918ED">
      <w:pPr>
        <w:keepNext w:val="0"/>
        <w:keepLines w:val="0"/>
        <w:widowControl/>
        <w:suppressLineNumbers w:val="0"/>
        <w:jc w:val="left"/>
        <w:rPr>
          <w:rFonts w:hint="eastAsia" w:ascii="宋体" w:hAnsi="宋体" w:eastAsia="宋体" w:cs="宋体"/>
          <w:color w:val="auto"/>
          <w:kern w:val="0"/>
          <w:sz w:val="28"/>
          <w:szCs w:val="28"/>
          <w:lang w:val="en-US" w:eastAsia="zh-CN" w:bidi="ar"/>
        </w:rPr>
      </w:pPr>
    </w:p>
    <w:p w14:paraId="3BCDC4DB">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both"/>
        <w:textAlignment w:val="auto"/>
        <w:rPr>
          <w:rFonts w:hint="eastAsia" w:asciiTheme="majorEastAsia" w:hAnsiTheme="majorEastAsia" w:eastAsiaTheme="majorEastAsia" w:cstheme="majorEastAsia"/>
          <w:b/>
          <w:bCs/>
          <w:color w:val="auto"/>
          <w:sz w:val="36"/>
          <w:szCs w:val="36"/>
          <w:lang w:val="en-US" w:eastAsia="zh-CN"/>
        </w:rPr>
      </w:pPr>
    </w:p>
    <w:p w14:paraId="16E3585A">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1DA0EB9B">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6AB418EA">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48483B3E">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15D6336E">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0FB1234B">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7B850D4D">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p w14:paraId="4D9E097A">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ajorEastAsia" w:hAnsiTheme="majorEastAsia" w:eastAsiaTheme="majorEastAsia" w:cstheme="majorEastAsia"/>
          <w:b/>
          <w:bCs/>
          <w:color w:val="auto"/>
          <w:sz w:val="36"/>
          <w:szCs w:val="36"/>
          <w:lang w:val="en-US" w:eastAsia="zh-CN"/>
        </w:rPr>
      </w:pPr>
    </w:p>
    <w:sdt>
      <w:sdtPr>
        <w:rPr>
          <w:rFonts w:hint="eastAsia" w:asciiTheme="majorEastAsia" w:hAnsiTheme="majorEastAsia" w:eastAsiaTheme="majorEastAsia" w:cstheme="majorEastAsia"/>
          <w:b/>
          <w:bCs/>
          <w:color w:val="auto"/>
          <w:sz w:val="36"/>
          <w:szCs w:val="36"/>
          <w:lang w:val="en-US" w:eastAsia="zh-CN"/>
        </w:rPr>
        <w:id w:val="210500554"/>
        <w15:color w:val="DBDBDB"/>
        <w:docPartObj>
          <w:docPartGallery w:val="Table of Contents"/>
          <w:docPartUnique/>
        </w:docPartObj>
      </w:sdtPr>
      <w:sdtEndPr>
        <w:rPr>
          <w:rFonts w:hint="eastAsia" w:asciiTheme="minorEastAsia" w:hAnsiTheme="minorEastAsia" w:eastAsiaTheme="minorEastAsia" w:cstheme="minorEastAsia"/>
          <w:b/>
          <w:bCs/>
          <w:color w:val="auto"/>
          <w:kern w:val="0"/>
          <w:sz w:val="24"/>
          <w:szCs w:val="24"/>
          <w:lang w:val="en-US" w:eastAsia="zh-CN" w:bidi="ar"/>
        </w:rPr>
      </w:sdtEndPr>
      <w:sdtContent>
        <w:p w14:paraId="4CE1042F">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36"/>
              <w:szCs w:val="36"/>
              <w:lang w:val="en-US" w:eastAsia="zh-CN"/>
            </w:rPr>
          </w:pPr>
          <w:r>
            <w:rPr>
              <w:rFonts w:hint="default" w:ascii="Times New Roman" w:hAnsi="Times New Roman" w:eastAsia="黑体" w:cs="Times New Roman"/>
              <w:b w:val="0"/>
              <w:bCs w:val="0"/>
              <w:color w:val="auto"/>
              <w:sz w:val="32"/>
              <w:szCs w:val="32"/>
              <w:lang w:val="en-US" w:eastAsia="zh-CN"/>
            </w:rPr>
            <w:t>C</w:t>
          </w:r>
          <w:r>
            <w:rPr>
              <w:rFonts w:hint="default" w:ascii="Times New Roman" w:hAnsi="Times New Roman" w:eastAsia="黑体" w:cs="Times New Roman"/>
              <w:b w:val="0"/>
              <w:bCs w:val="0"/>
              <w:color w:val="auto"/>
              <w:sz w:val="32"/>
              <w:szCs w:val="32"/>
            </w:rPr>
            <w:t>ontents</w:t>
          </w:r>
        </w:p>
        <w:p w14:paraId="331B2684">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sz w:val="21"/>
              <w:szCs w:val="21"/>
              <w:lang w:val="en-US" w:eastAsia="zh-CN"/>
            </w:rPr>
          </w:pPr>
        </w:p>
        <w:p w14:paraId="71F3A2B2">
          <w:pPr>
            <w:pStyle w:val="9"/>
            <w:keepNext w:val="0"/>
            <w:keepLines w:val="0"/>
            <w:pageBreakBefore w:val="0"/>
            <w:widowControl/>
            <w:tabs>
              <w:tab w:val="right" w:leader="dot" w:pos="8306"/>
            </w:tabs>
            <w:kinsoku/>
            <w:wordWrap/>
            <w:overflowPunct/>
            <w:topLinePunct w:val="0"/>
            <w:autoSpaceDE/>
            <w:autoSpaceDN/>
            <w:bidi w:val="0"/>
            <w:adjustRightInd/>
            <w:snapToGrid/>
            <w:spacing w:line="23" w:lineRule="atLeast"/>
            <w:ind w:left="221"/>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TOC \o "1-2" \h \u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_Toc6238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1 General Provisions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13F238BD">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kern w:val="0"/>
              <w:sz w:val="21"/>
              <w:szCs w:val="21"/>
              <w:lang w:val="en-US" w:eastAsia="zh-CN" w:bidi="ar"/>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_Toc22439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2 </w:t>
          </w:r>
          <w:bookmarkStart w:id="3" w:name="OLE_LINK4"/>
          <w:r>
            <w:rPr>
              <w:rFonts w:hint="default" w:ascii="Times New Roman" w:hAnsi="Times New Roman" w:cs="Times New Roman" w:eastAsiaTheme="minorEastAsia"/>
              <w:b w:val="0"/>
              <w:bCs w:val="0"/>
              <w:color w:val="auto"/>
              <w:sz w:val="21"/>
              <w:szCs w:val="21"/>
              <w:lang w:val="en-US" w:eastAsia="zh-CN"/>
            </w:rPr>
            <w:t xml:space="preserve">Terminology and </w:t>
          </w:r>
          <w:bookmarkEnd w:id="3"/>
          <w:r>
            <w:rPr>
              <w:rFonts w:hint="default" w:ascii="Times New Roman" w:hAnsi="Times New Roman" w:cs="Times New Roman" w:eastAsiaTheme="minorEastAsia"/>
              <w:b w:val="0"/>
              <w:bCs w:val="0"/>
              <w:color w:val="auto"/>
              <w:sz w:val="21"/>
              <w:szCs w:val="21"/>
              <w:lang w:val="en-US" w:eastAsia="zh-CN"/>
            </w:rPr>
            <w:t>Abbreviation</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72D54531">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_Toc8769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0"/>
              <w:sz w:val="21"/>
              <w:szCs w:val="21"/>
              <w:lang w:val="en-US" w:eastAsia="zh-CN" w:bidi="ar"/>
            </w:rPr>
            <w:t>2</w:t>
          </w:r>
          <w:r>
            <w:rPr>
              <w:rFonts w:hint="default" w:ascii="Times New Roman" w:hAnsi="Times New Roman" w:cs="Times New Roman" w:eastAsiaTheme="minorEastAsia"/>
              <w:b w:val="0"/>
              <w:bCs w:val="0"/>
              <w:color w:val="auto"/>
              <w:kern w:val="2"/>
              <w:sz w:val="21"/>
              <w:szCs w:val="21"/>
              <w:lang w:val="en-US" w:eastAsia="zh-CN" w:bidi="ar-SA"/>
            </w:rPr>
            <w:t xml:space="preserve">.1 </w:t>
          </w:r>
          <w:r>
            <w:rPr>
              <w:rFonts w:hint="default" w:ascii="Times New Roman" w:hAnsi="Times New Roman" w:cs="Times New Roman" w:eastAsiaTheme="minorEastAsia"/>
              <w:b w:val="0"/>
              <w:bCs w:val="0"/>
              <w:color w:val="auto"/>
              <w:sz w:val="21"/>
              <w:szCs w:val="21"/>
              <w:lang w:val="en-US" w:eastAsia="zh-CN"/>
            </w:rPr>
            <w:t>Terminology</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66F68A75">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_Toc8235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0"/>
              <w:sz w:val="21"/>
              <w:szCs w:val="21"/>
              <w:lang w:val="en-US" w:eastAsia="zh-CN" w:bidi="ar"/>
            </w:rPr>
            <w:t>2</w:t>
          </w:r>
          <w:r>
            <w:rPr>
              <w:rFonts w:hint="default" w:ascii="Times New Roman" w:hAnsi="Times New Roman" w:cs="Times New Roman" w:eastAsiaTheme="minorEastAsia"/>
              <w:b w:val="0"/>
              <w:bCs w:val="0"/>
              <w:color w:val="auto"/>
              <w:kern w:val="2"/>
              <w:sz w:val="21"/>
              <w:szCs w:val="21"/>
              <w:lang w:val="en-US" w:eastAsia="zh-CN" w:bidi="ar-SA"/>
            </w:rPr>
            <w:t>.2 A</w:t>
          </w:r>
          <w:r>
            <w:rPr>
              <w:rFonts w:hint="default" w:ascii="Times New Roman" w:hAnsi="Times New Roman" w:cs="Times New Roman" w:eastAsiaTheme="minorEastAsia"/>
              <w:b w:val="0"/>
              <w:bCs w:val="0"/>
              <w:color w:val="auto"/>
              <w:sz w:val="21"/>
              <w:szCs w:val="21"/>
              <w:lang w:val="en-US" w:eastAsia="zh-CN"/>
            </w:rPr>
            <w:t>bbreviation</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3</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36E1C479">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_Toc11022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3 Basic Regulations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4</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14F00FA6">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_Toc4671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3.1 Basic Principle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4</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66C7EE6C">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_Toc14574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highlight w:val="none"/>
              <w:lang w:val="en-US" w:eastAsia="zh-CN" w:bidi="ar-SA"/>
            </w:rPr>
            <w:t>3.2 Classification of Smart Water Supply Pump</w:t>
          </w:r>
          <w:r>
            <w:rPr>
              <w:rFonts w:hint="eastAsia" w:ascii="Times New Roman" w:cs="Times New Roman" w:eastAsiaTheme="minorEastAsia"/>
              <w:b w:val="0"/>
              <w:bCs w:val="0"/>
              <w:color w:val="auto"/>
              <w:kern w:val="2"/>
              <w:sz w:val="21"/>
              <w:szCs w:val="21"/>
              <w:highlight w:val="none"/>
              <w:lang w:val="en-US" w:eastAsia="zh-CN" w:bidi="ar-SA"/>
            </w:rPr>
            <w:t>ing</w:t>
          </w:r>
          <w:r>
            <w:rPr>
              <w:rFonts w:hint="default" w:ascii="Times New Roman" w:hAnsi="Times New Roman" w:cs="Times New Roman" w:eastAsiaTheme="minorEastAsia"/>
              <w:b w:val="0"/>
              <w:bCs w:val="0"/>
              <w:color w:val="auto"/>
              <w:kern w:val="2"/>
              <w:sz w:val="21"/>
              <w:szCs w:val="21"/>
              <w:highlight w:val="none"/>
              <w:lang w:val="en-US" w:eastAsia="zh-CN" w:bidi="ar-SA"/>
            </w:rPr>
            <w:t xml:space="preserve"> Station</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4</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77C780C3">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_Toc28369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4 Overall system Requirements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5</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16BD17CA">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_Toc21318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4.1 Basic Requirements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5</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54C823F9">
          <w:pPr>
            <w:pStyle w:val="9"/>
            <w:keepNext w:val="0"/>
            <w:keepLines w:val="0"/>
            <w:pageBreakBefore w:val="0"/>
            <w:widowControl/>
            <w:tabs>
              <w:tab w:val="right" w:leader="dot" w:pos="8306"/>
            </w:tabs>
            <w:kinsoku/>
            <w:wordWrap/>
            <w:overflowPunct/>
            <w:topLinePunct w:val="0"/>
            <w:autoSpaceDE/>
            <w:autoSpaceDN/>
            <w:bidi w:val="0"/>
            <w:adjustRightInd/>
            <w:snapToGrid/>
            <w:spacing w:line="23" w:lineRule="atLeast"/>
            <w:ind w:left="221"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_Toc18362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4.2 System Architecture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5</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3E50BC1F">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_Toc10328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5 Requirements for </w:t>
          </w:r>
          <w:r>
            <w:rPr>
              <w:rFonts w:hint="eastAsia" w:ascii="Times New Roman" w:hAnsi="Times New Roman" w:cs="Times New Roman" w:eastAsiaTheme="minorEastAsia"/>
              <w:b w:val="0"/>
              <w:bCs w:val="0"/>
              <w:color w:val="auto"/>
              <w:sz w:val="21"/>
              <w:szCs w:val="21"/>
              <w:lang w:val="en-US" w:eastAsia="zh-CN"/>
            </w:rPr>
            <w:t>P</w:t>
          </w:r>
          <w:r>
            <w:rPr>
              <w:rFonts w:hint="default" w:ascii="Times New Roman" w:hAnsi="Times New Roman" w:cs="Times New Roman" w:eastAsiaTheme="minorEastAsia"/>
              <w:b w:val="0"/>
              <w:bCs w:val="0"/>
              <w:color w:val="auto"/>
              <w:sz w:val="21"/>
              <w:szCs w:val="21"/>
              <w:lang w:val="en-US" w:eastAsia="zh-CN"/>
            </w:rPr>
            <w:t xml:space="preserve">umping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 xml:space="preserve">tation </w:t>
          </w:r>
          <w:r>
            <w:rPr>
              <w:rFonts w:hint="eastAsia" w:ascii="Times New Roman" w:hAnsi="Times New Roman" w:cs="Times New Roman" w:eastAsiaTheme="minorEastAsia"/>
              <w:b w:val="0"/>
              <w:bCs w:val="0"/>
              <w:color w:val="auto"/>
              <w:sz w:val="21"/>
              <w:szCs w:val="21"/>
              <w:lang w:val="en-US" w:eastAsia="zh-CN"/>
            </w:rPr>
            <w:t>I</w:t>
          </w:r>
          <w:r>
            <w:rPr>
              <w:rFonts w:hint="default" w:ascii="Times New Roman" w:hAnsi="Times New Roman" w:cs="Times New Roman" w:eastAsiaTheme="minorEastAsia"/>
              <w:b w:val="0"/>
              <w:bCs w:val="0"/>
              <w:color w:val="auto"/>
              <w:sz w:val="21"/>
              <w:szCs w:val="21"/>
              <w:lang w:val="en-US" w:eastAsia="zh-CN"/>
            </w:rPr>
            <w:t>nfrastructure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6</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1EE4C9D9">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_Toc8769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5.1 Basic Requirements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6</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08161AEC">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_Toc8235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5.2 Facility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6</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0EE648EA">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_Toc26281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5.3 IoT </w:t>
          </w:r>
          <w:r>
            <w:rPr>
              <w:rFonts w:hint="eastAsia" w:ascii="Times New Roman" w:hAnsi="Times New Roman" w:cs="Times New Roman" w:eastAsiaTheme="minorEastAsia"/>
              <w:b w:val="0"/>
              <w:bCs w:val="0"/>
              <w:color w:val="auto"/>
              <w:kern w:val="2"/>
              <w:sz w:val="21"/>
              <w:szCs w:val="21"/>
              <w:lang w:val="en-US" w:eastAsia="zh-CN" w:bidi="ar-SA"/>
            </w:rPr>
            <w:t>L</w:t>
          </w:r>
          <w:r>
            <w:rPr>
              <w:rFonts w:hint="default" w:ascii="Times New Roman" w:hAnsi="Times New Roman" w:cs="Times New Roman" w:eastAsiaTheme="minorEastAsia"/>
              <w:b w:val="0"/>
              <w:bCs w:val="0"/>
              <w:color w:val="auto"/>
              <w:kern w:val="2"/>
              <w:sz w:val="21"/>
              <w:szCs w:val="21"/>
              <w:lang w:val="en-US" w:eastAsia="zh-CN" w:bidi="ar-SA"/>
            </w:rPr>
            <w:t xml:space="preserve">ayer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7</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27B6E88F">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_Toc2287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5.4 Requirements for </w:t>
          </w:r>
          <w:r>
            <w:rPr>
              <w:rFonts w:hint="eastAsia" w:ascii="Times New Roman" w:hAnsi="Times New Roman" w:cs="Times New Roman" w:eastAsiaTheme="minorEastAsia"/>
              <w:b w:val="0"/>
              <w:bCs w:val="0"/>
              <w:color w:val="auto"/>
              <w:kern w:val="2"/>
              <w:sz w:val="21"/>
              <w:szCs w:val="21"/>
              <w:lang w:val="en-US" w:eastAsia="zh-CN" w:bidi="ar-SA"/>
            </w:rPr>
            <w:t>P</w:t>
          </w:r>
          <w:r>
            <w:rPr>
              <w:rFonts w:hint="default" w:ascii="Times New Roman" w:hAnsi="Times New Roman" w:cs="Times New Roman" w:eastAsiaTheme="minorEastAsia"/>
              <w:b w:val="0"/>
              <w:bCs w:val="0"/>
              <w:color w:val="auto"/>
              <w:kern w:val="2"/>
              <w:sz w:val="21"/>
              <w:szCs w:val="21"/>
              <w:lang w:val="en-US" w:eastAsia="zh-CN" w:bidi="ar-SA"/>
            </w:rPr>
            <w:t xml:space="preserve">ower </w:t>
          </w:r>
          <w:r>
            <w:rPr>
              <w:rFonts w:hint="eastAsia" w:ascii="Times New Roman" w:hAnsi="Times New Roman" w:cs="Times New Roman" w:eastAsiaTheme="minorEastAsia"/>
              <w:b w:val="0"/>
              <w:bCs w:val="0"/>
              <w:color w:val="auto"/>
              <w:kern w:val="2"/>
              <w:sz w:val="21"/>
              <w:szCs w:val="21"/>
              <w:lang w:val="en-US" w:eastAsia="zh-CN" w:bidi="ar-SA"/>
            </w:rPr>
            <w:t>S</w:t>
          </w:r>
          <w:r>
            <w:rPr>
              <w:rFonts w:hint="default" w:ascii="Times New Roman" w:hAnsi="Times New Roman" w:cs="Times New Roman" w:eastAsiaTheme="minorEastAsia"/>
              <w:b w:val="0"/>
              <w:bCs w:val="0"/>
              <w:color w:val="auto"/>
              <w:kern w:val="2"/>
              <w:sz w:val="21"/>
              <w:szCs w:val="21"/>
              <w:lang w:val="en-US" w:eastAsia="zh-CN" w:bidi="ar-SA"/>
            </w:rPr>
            <w:t xml:space="preserve">upply and </w:t>
          </w:r>
          <w:r>
            <w:rPr>
              <w:rFonts w:hint="eastAsia" w:ascii="Times New Roman" w:hAnsi="Times New Roman" w:cs="Times New Roman" w:eastAsiaTheme="minorEastAsia"/>
              <w:b w:val="0"/>
              <w:bCs w:val="0"/>
              <w:color w:val="auto"/>
              <w:kern w:val="2"/>
              <w:sz w:val="21"/>
              <w:szCs w:val="21"/>
              <w:lang w:val="en-US" w:eastAsia="zh-CN" w:bidi="ar-SA"/>
            </w:rPr>
            <w:t>D</w:t>
          </w:r>
          <w:r>
            <w:rPr>
              <w:rFonts w:hint="default" w:ascii="Times New Roman" w:hAnsi="Times New Roman" w:cs="Times New Roman" w:eastAsiaTheme="minorEastAsia"/>
              <w:b w:val="0"/>
              <w:bCs w:val="0"/>
              <w:color w:val="auto"/>
              <w:kern w:val="2"/>
              <w:sz w:val="21"/>
              <w:szCs w:val="21"/>
              <w:lang w:val="en-US" w:eastAsia="zh-CN" w:bidi="ar-SA"/>
            </w:rPr>
            <w:t xml:space="preserve">istribution </w:t>
          </w:r>
          <w:r>
            <w:rPr>
              <w:rFonts w:hint="eastAsia" w:ascii="Times New Roman" w:hAnsi="Times New Roman" w:cs="Times New Roman" w:eastAsiaTheme="minorEastAsia"/>
              <w:b w:val="0"/>
              <w:bCs w:val="0"/>
              <w:color w:val="auto"/>
              <w:kern w:val="2"/>
              <w:sz w:val="21"/>
              <w:szCs w:val="21"/>
              <w:lang w:val="en-US" w:eastAsia="zh-CN" w:bidi="ar-SA"/>
            </w:rPr>
            <w:t>S</w:t>
          </w:r>
          <w:r>
            <w:rPr>
              <w:rFonts w:hint="default" w:ascii="Times New Roman" w:hAnsi="Times New Roman" w:cs="Times New Roman" w:eastAsiaTheme="minorEastAsia"/>
              <w:b w:val="0"/>
              <w:bCs w:val="0"/>
              <w:color w:val="auto"/>
              <w:kern w:val="2"/>
              <w:sz w:val="21"/>
              <w:szCs w:val="21"/>
              <w:lang w:val="en-US" w:eastAsia="zh-CN" w:bidi="ar-SA"/>
            </w:rPr>
            <w:t>ystem</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7</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07249A2E">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_Toc23950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5.5 Security </w:t>
          </w:r>
          <w:r>
            <w:rPr>
              <w:rFonts w:hint="eastAsia" w:ascii="Times New Roman" w:hAnsi="Times New Roman" w:cs="Times New Roman" w:eastAsiaTheme="minorEastAsia"/>
              <w:b w:val="0"/>
              <w:bCs w:val="0"/>
              <w:color w:val="auto"/>
              <w:kern w:val="2"/>
              <w:sz w:val="21"/>
              <w:szCs w:val="21"/>
              <w:lang w:val="en-US" w:eastAsia="zh-CN" w:bidi="ar-SA"/>
            </w:rPr>
            <w:t>S</w:t>
          </w:r>
          <w:r>
            <w:rPr>
              <w:rFonts w:hint="default" w:ascii="Times New Roman" w:hAnsi="Times New Roman" w:cs="Times New Roman" w:eastAsiaTheme="minorEastAsia"/>
              <w:b w:val="0"/>
              <w:bCs w:val="0"/>
              <w:color w:val="auto"/>
              <w:kern w:val="2"/>
              <w:sz w:val="21"/>
              <w:szCs w:val="21"/>
              <w:lang w:val="en-US" w:eastAsia="zh-CN" w:bidi="ar-SA"/>
            </w:rPr>
            <w:t xml:space="preserve">ystem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8</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654F08D5">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_Toc5965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5.6 Fire </w:t>
          </w:r>
          <w:r>
            <w:rPr>
              <w:rFonts w:hint="eastAsia" w:ascii="Times New Roman" w:hAnsi="Times New Roman" w:cs="Times New Roman" w:eastAsiaTheme="minorEastAsia"/>
              <w:b w:val="0"/>
              <w:bCs w:val="0"/>
              <w:color w:val="auto"/>
              <w:kern w:val="2"/>
              <w:sz w:val="21"/>
              <w:szCs w:val="21"/>
              <w:lang w:val="en-US" w:eastAsia="zh-CN" w:bidi="ar-SA"/>
            </w:rPr>
            <w:t>S</w:t>
          </w:r>
          <w:r>
            <w:rPr>
              <w:rFonts w:hint="default" w:ascii="Times New Roman" w:hAnsi="Times New Roman" w:cs="Times New Roman" w:eastAsiaTheme="minorEastAsia"/>
              <w:b w:val="0"/>
              <w:bCs w:val="0"/>
              <w:color w:val="auto"/>
              <w:kern w:val="2"/>
              <w:sz w:val="21"/>
              <w:szCs w:val="21"/>
              <w:lang w:val="en-US" w:eastAsia="zh-CN" w:bidi="ar-SA"/>
            </w:rPr>
            <w:t xml:space="preserve">afety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9</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70C195C0">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_Toc17776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6 Intelligent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ystem</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0</w:t>
          </w:r>
        </w:p>
        <w:p w14:paraId="11EFA033">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_Toc25175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6.1 Basic Requirements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0</w:t>
          </w:r>
        </w:p>
        <w:p w14:paraId="1910EFCB">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_Toc10591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6.2 Intelligent </w:t>
          </w:r>
          <w:r>
            <w:rPr>
              <w:rFonts w:hint="eastAsia" w:ascii="Times New Roman" w:hAnsi="Times New Roman" w:cs="Times New Roman" w:eastAsiaTheme="minorEastAsia"/>
              <w:b w:val="0"/>
              <w:bCs w:val="0"/>
              <w:color w:val="auto"/>
              <w:kern w:val="2"/>
              <w:sz w:val="21"/>
              <w:szCs w:val="21"/>
              <w:lang w:val="en-US" w:eastAsia="zh-CN" w:bidi="ar-SA"/>
            </w:rPr>
            <w:t>C</w:t>
          </w:r>
          <w:r>
            <w:rPr>
              <w:rFonts w:hint="default" w:ascii="Times New Roman" w:hAnsi="Times New Roman" w:cs="Times New Roman" w:eastAsiaTheme="minorEastAsia"/>
              <w:b w:val="0"/>
              <w:bCs w:val="0"/>
              <w:color w:val="auto"/>
              <w:kern w:val="2"/>
              <w:sz w:val="21"/>
              <w:szCs w:val="21"/>
              <w:lang w:val="en-US" w:eastAsia="zh-CN" w:bidi="ar-SA"/>
            </w:rPr>
            <w:t xml:space="preserve">ontrol </w:t>
          </w:r>
          <w:r>
            <w:rPr>
              <w:rFonts w:hint="eastAsia" w:ascii="Times New Roman" w:hAnsi="Times New Roman" w:cs="Times New Roman" w:eastAsiaTheme="minorEastAsia"/>
              <w:b w:val="0"/>
              <w:bCs w:val="0"/>
              <w:color w:val="auto"/>
              <w:kern w:val="2"/>
              <w:sz w:val="21"/>
              <w:szCs w:val="21"/>
              <w:lang w:val="en-US" w:eastAsia="zh-CN" w:bidi="ar-SA"/>
            </w:rPr>
            <w:t>F</w:t>
          </w:r>
          <w:r>
            <w:rPr>
              <w:rFonts w:hint="default" w:ascii="Times New Roman" w:hAnsi="Times New Roman" w:cs="Times New Roman" w:eastAsiaTheme="minorEastAsia"/>
              <w:b w:val="0"/>
              <w:bCs w:val="0"/>
              <w:color w:val="auto"/>
              <w:kern w:val="2"/>
              <w:sz w:val="21"/>
              <w:szCs w:val="21"/>
              <w:lang w:val="en-US" w:eastAsia="zh-CN" w:bidi="ar-SA"/>
            </w:rPr>
            <w:t xml:space="preserve">unction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0</w:t>
          </w:r>
        </w:p>
        <w:p w14:paraId="6BBA16F0">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6.3 Smart </w:t>
          </w:r>
          <w:r>
            <w:rPr>
              <w:rFonts w:hint="eastAsia" w:ascii="Times New Roman" w:hAnsi="Times New Roman" w:cs="Times New Roman" w:eastAsiaTheme="minorEastAsia"/>
              <w:b w:val="0"/>
              <w:bCs w:val="0"/>
              <w:color w:val="auto"/>
              <w:kern w:val="2"/>
              <w:sz w:val="21"/>
              <w:szCs w:val="21"/>
              <w:lang w:val="en-US" w:eastAsia="zh-CN" w:bidi="ar-SA"/>
            </w:rPr>
            <w:t>O</w:t>
          </w:r>
          <w:r>
            <w:rPr>
              <w:rFonts w:hint="default" w:ascii="Times New Roman" w:hAnsi="Times New Roman" w:cs="Times New Roman" w:eastAsiaTheme="minorEastAsia"/>
              <w:b w:val="0"/>
              <w:bCs w:val="0"/>
              <w:color w:val="auto"/>
              <w:kern w:val="2"/>
              <w:sz w:val="21"/>
              <w:szCs w:val="21"/>
              <w:lang w:val="en-US" w:eastAsia="zh-CN" w:bidi="ar-SA"/>
            </w:rPr>
            <w:t xml:space="preserve">peration </w:t>
          </w:r>
          <w:r>
            <w:rPr>
              <w:rFonts w:hint="eastAsia" w:ascii="Times New Roman" w:hAnsi="Times New Roman" w:cs="Times New Roman" w:eastAsiaTheme="minorEastAsia"/>
              <w:b w:val="0"/>
              <w:bCs w:val="0"/>
              <w:color w:val="auto"/>
              <w:kern w:val="2"/>
              <w:sz w:val="21"/>
              <w:szCs w:val="21"/>
              <w:lang w:val="en-US" w:eastAsia="zh-CN" w:bidi="ar-SA"/>
            </w:rPr>
            <w:t>F</w:t>
          </w:r>
          <w:r>
            <w:rPr>
              <w:rFonts w:hint="default" w:ascii="Times New Roman" w:hAnsi="Times New Roman" w:cs="Times New Roman" w:eastAsiaTheme="minorEastAsia"/>
              <w:b w:val="0"/>
              <w:bCs w:val="0"/>
              <w:color w:val="auto"/>
              <w:kern w:val="2"/>
              <w:sz w:val="21"/>
              <w:szCs w:val="21"/>
              <w:lang w:val="en-US" w:eastAsia="zh-CN" w:bidi="ar-SA"/>
            </w:rPr>
            <w:t xml:space="preserve">unction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2</w:t>
          </w:r>
        </w:p>
        <w:p w14:paraId="15C4605A">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_Toc10776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7 Centralized </w:t>
          </w:r>
          <w:r>
            <w:rPr>
              <w:rFonts w:hint="eastAsia" w:ascii="Times New Roman" w:hAnsi="Times New Roman" w:cs="Times New Roman" w:eastAsiaTheme="minorEastAsia"/>
              <w:b w:val="0"/>
              <w:bCs w:val="0"/>
              <w:color w:val="auto"/>
              <w:sz w:val="21"/>
              <w:szCs w:val="21"/>
              <w:lang w:val="en-US" w:eastAsia="zh-CN"/>
            </w:rPr>
            <w:t>R</w:t>
          </w:r>
          <w:r>
            <w:rPr>
              <w:rFonts w:hint="default" w:ascii="Times New Roman" w:hAnsi="Times New Roman" w:cs="Times New Roman" w:eastAsiaTheme="minorEastAsia"/>
              <w:b w:val="0"/>
              <w:bCs w:val="0"/>
              <w:color w:val="auto"/>
              <w:sz w:val="21"/>
              <w:szCs w:val="21"/>
              <w:lang w:val="en-US" w:eastAsia="zh-CN"/>
            </w:rPr>
            <w:t xml:space="preserve">emote </w:t>
          </w:r>
          <w:r>
            <w:rPr>
              <w:rFonts w:hint="eastAsia" w:ascii="Times New Roman" w:hAnsi="Times New Roman" w:cs="Times New Roman" w:eastAsiaTheme="minorEastAsia"/>
              <w:b w:val="0"/>
              <w:bCs w:val="0"/>
              <w:color w:val="auto"/>
              <w:sz w:val="21"/>
              <w:szCs w:val="21"/>
              <w:lang w:val="en-US" w:eastAsia="zh-CN"/>
            </w:rPr>
            <w:t>C</w:t>
          </w:r>
          <w:r>
            <w:rPr>
              <w:rFonts w:hint="default" w:ascii="Times New Roman" w:hAnsi="Times New Roman" w:cs="Times New Roman" w:eastAsiaTheme="minorEastAsia"/>
              <w:b w:val="0"/>
              <w:bCs w:val="0"/>
              <w:color w:val="auto"/>
              <w:sz w:val="21"/>
              <w:szCs w:val="21"/>
              <w:lang w:val="en-US" w:eastAsia="zh-CN"/>
            </w:rPr>
            <w:t xml:space="preserve">ontrol </w:t>
          </w:r>
          <w:r>
            <w:rPr>
              <w:rFonts w:hint="eastAsia" w:ascii="Times New Roman" w:hAnsi="Times New Roman" w:cs="Times New Roman" w:eastAsiaTheme="minorEastAsia"/>
              <w:b w:val="0"/>
              <w:bCs w:val="0"/>
              <w:color w:val="auto"/>
              <w:sz w:val="21"/>
              <w:szCs w:val="21"/>
              <w:lang w:val="en-US" w:eastAsia="zh-CN"/>
            </w:rPr>
            <w:t>P</w:t>
          </w:r>
          <w:r>
            <w:rPr>
              <w:rFonts w:hint="default" w:ascii="Times New Roman" w:hAnsi="Times New Roman" w:cs="Times New Roman" w:eastAsiaTheme="minorEastAsia"/>
              <w:b w:val="0"/>
              <w:bCs w:val="0"/>
              <w:color w:val="auto"/>
              <w:sz w:val="21"/>
              <w:szCs w:val="21"/>
              <w:lang w:val="en-US" w:eastAsia="zh-CN"/>
            </w:rPr>
            <w:t>latform</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3</w:t>
          </w:r>
        </w:p>
        <w:p w14:paraId="7FDC6FDD">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_Toc20037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7.1 Basic Requirements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3</w:t>
          </w:r>
        </w:p>
        <w:p w14:paraId="133B60C0">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_Toc13602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7.2 System </w:t>
          </w:r>
          <w:r>
            <w:rPr>
              <w:rFonts w:hint="eastAsia" w:ascii="Times New Roman" w:hAnsi="Times New Roman" w:cs="Times New Roman" w:eastAsiaTheme="minorEastAsia"/>
              <w:b w:val="0"/>
              <w:bCs w:val="0"/>
              <w:color w:val="auto"/>
              <w:kern w:val="2"/>
              <w:sz w:val="21"/>
              <w:szCs w:val="21"/>
              <w:lang w:val="en-US" w:eastAsia="zh-CN" w:bidi="ar-SA"/>
            </w:rPr>
            <w:t>C</w:t>
          </w:r>
          <w:r>
            <w:rPr>
              <w:rFonts w:hint="default" w:ascii="Times New Roman" w:hAnsi="Times New Roman" w:cs="Times New Roman" w:eastAsiaTheme="minorEastAsia"/>
              <w:b w:val="0"/>
              <w:bCs w:val="0"/>
              <w:color w:val="auto"/>
              <w:kern w:val="2"/>
              <w:sz w:val="21"/>
              <w:szCs w:val="21"/>
              <w:lang w:val="en-US" w:eastAsia="zh-CN" w:bidi="ar-SA"/>
            </w:rPr>
            <w:t xml:space="preserve">onfiguration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3</w:t>
          </w:r>
        </w:p>
        <w:p w14:paraId="75E4F69D">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_Toc5713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7.3 Monitoring </w:t>
          </w:r>
          <w:r>
            <w:rPr>
              <w:rFonts w:hint="eastAsia" w:ascii="Times New Roman" w:hAnsi="Times New Roman" w:cs="Times New Roman" w:eastAsiaTheme="minorEastAsia"/>
              <w:b w:val="0"/>
              <w:bCs w:val="0"/>
              <w:color w:val="auto"/>
              <w:kern w:val="2"/>
              <w:sz w:val="21"/>
              <w:szCs w:val="21"/>
              <w:lang w:val="en-US" w:eastAsia="zh-CN" w:bidi="ar-SA"/>
            </w:rPr>
            <w:t>F</w:t>
          </w:r>
          <w:r>
            <w:rPr>
              <w:rFonts w:hint="default" w:ascii="Times New Roman" w:hAnsi="Times New Roman" w:cs="Times New Roman" w:eastAsiaTheme="minorEastAsia"/>
              <w:b w:val="0"/>
              <w:bCs w:val="0"/>
              <w:color w:val="auto"/>
              <w:kern w:val="2"/>
              <w:sz w:val="21"/>
              <w:szCs w:val="21"/>
              <w:lang w:val="en-US" w:eastAsia="zh-CN" w:bidi="ar-SA"/>
            </w:rPr>
            <w:t xml:space="preserve">unction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3</w:t>
          </w:r>
        </w:p>
        <w:p w14:paraId="0DD347C3">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_Toc16802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7.4 Smart </w:t>
          </w:r>
          <w:r>
            <w:rPr>
              <w:rFonts w:hint="eastAsia" w:ascii="Times New Roman" w:hAnsi="Times New Roman" w:cs="Times New Roman" w:eastAsiaTheme="minorEastAsia"/>
              <w:b w:val="0"/>
              <w:bCs w:val="0"/>
              <w:color w:val="auto"/>
              <w:kern w:val="2"/>
              <w:sz w:val="21"/>
              <w:szCs w:val="21"/>
              <w:lang w:val="en-US" w:eastAsia="zh-CN" w:bidi="ar-SA"/>
            </w:rPr>
            <w:t>O</w:t>
          </w:r>
          <w:r>
            <w:rPr>
              <w:rFonts w:hint="default" w:ascii="Times New Roman" w:hAnsi="Times New Roman" w:cs="Times New Roman" w:eastAsiaTheme="minorEastAsia"/>
              <w:b w:val="0"/>
              <w:bCs w:val="0"/>
              <w:color w:val="auto"/>
              <w:kern w:val="2"/>
              <w:sz w:val="21"/>
              <w:szCs w:val="21"/>
              <w:lang w:val="en-US" w:eastAsia="zh-CN" w:bidi="ar-SA"/>
            </w:rPr>
            <w:t xml:space="preserve">peration </w:t>
          </w:r>
          <w:r>
            <w:rPr>
              <w:rFonts w:hint="eastAsia" w:ascii="Times New Roman" w:hAnsi="Times New Roman" w:cs="Times New Roman" w:eastAsiaTheme="minorEastAsia"/>
              <w:b w:val="0"/>
              <w:bCs w:val="0"/>
              <w:color w:val="auto"/>
              <w:kern w:val="2"/>
              <w:sz w:val="21"/>
              <w:szCs w:val="21"/>
              <w:lang w:val="en-US" w:eastAsia="zh-CN" w:bidi="ar-SA"/>
            </w:rPr>
            <w:t>F</w:t>
          </w:r>
          <w:r>
            <w:rPr>
              <w:rFonts w:hint="default" w:ascii="Times New Roman" w:hAnsi="Times New Roman" w:cs="Times New Roman" w:eastAsiaTheme="minorEastAsia"/>
              <w:b w:val="0"/>
              <w:bCs w:val="0"/>
              <w:color w:val="auto"/>
              <w:kern w:val="2"/>
              <w:sz w:val="21"/>
              <w:szCs w:val="21"/>
              <w:lang w:val="en-US" w:eastAsia="zh-CN" w:bidi="ar-SA"/>
            </w:rPr>
            <w:t xml:space="preserve">unction </w:t>
          </w:r>
          <w:r>
            <w:rPr>
              <w:rFonts w:hint="eastAsia" w:ascii="Times New Roman" w:hAnsi="Times New Roman" w:cs="Times New Roman" w:eastAsiaTheme="minorEastAsia"/>
              <w:b w:val="0"/>
              <w:bCs w:val="0"/>
              <w:color w:val="auto"/>
              <w:kern w:val="2"/>
              <w:sz w:val="21"/>
              <w:szCs w:val="21"/>
              <w:lang w:val="en-US" w:eastAsia="zh-CN" w:bidi="ar-SA"/>
            </w:rPr>
            <w:t>R</w:t>
          </w:r>
          <w:r>
            <w:rPr>
              <w:rFonts w:hint="default" w:ascii="Times New Roman" w:hAnsi="Times New Roman" w:cs="Times New Roman" w:eastAsiaTheme="minorEastAsia"/>
              <w:b w:val="0"/>
              <w:bCs w:val="0"/>
              <w:color w:val="auto"/>
              <w:kern w:val="2"/>
              <w:sz w:val="21"/>
              <w:szCs w:val="21"/>
              <w:lang w:val="en-US" w:eastAsia="zh-CN" w:bidi="ar-SA"/>
            </w:rPr>
            <w:t>equirements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4</w:t>
          </w:r>
        </w:p>
        <w:p w14:paraId="663C184C">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_Toc25222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8 Information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ecurity</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6</w:t>
          </w:r>
        </w:p>
        <w:p w14:paraId="3A396331">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_Toc10497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8.1 Network </w:t>
          </w:r>
          <w:r>
            <w:rPr>
              <w:rFonts w:hint="eastAsia" w:ascii="Times New Roman" w:hAnsi="Times New Roman" w:cs="Times New Roman" w:eastAsiaTheme="minorEastAsia"/>
              <w:b w:val="0"/>
              <w:bCs w:val="0"/>
              <w:color w:val="auto"/>
              <w:kern w:val="2"/>
              <w:sz w:val="21"/>
              <w:szCs w:val="21"/>
              <w:lang w:val="en-US" w:eastAsia="zh-CN" w:bidi="ar-SA"/>
            </w:rPr>
            <w:t>S</w:t>
          </w:r>
          <w:r>
            <w:rPr>
              <w:rFonts w:hint="default" w:ascii="Times New Roman" w:hAnsi="Times New Roman" w:cs="Times New Roman" w:eastAsiaTheme="minorEastAsia"/>
              <w:b w:val="0"/>
              <w:bCs w:val="0"/>
              <w:color w:val="auto"/>
              <w:kern w:val="2"/>
              <w:sz w:val="21"/>
              <w:szCs w:val="21"/>
              <w:lang w:val="en-US" w:eastAsia="zh-CN" w:bidi="ar-SA"/>
            </w:rPr>
            <w:t>tructure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16</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32B62207">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_Toc25870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8.2 Communication </w:t>
          </w:r>
          <w:r>
            <w:rPr>
              <w:rFonts w:hint="eastAsia" w:ascii="Times New Roman" w:hAnsi="Times New Roman" w:cs="Times New Roman" w:eastAsiaTheme="minorEastAsia"/>
              <w:b w:val="0"/>
              <w:bCs w:val="0"/>
              <w:color w:val="auto"/>
              <w:kern w:val="2"/>
              <w:sz w:val="21"/>
              <w:szCs w:val="21"/>
              <w:lang w:val="en-US" w:eastAsia="zh-CN" w:bidi="ar-SA"/>
            </w:rPr>
            <w:t>T</w:t>
          </w:r>
          <w:r>
            <w:rPr>
              <w:rFonts w:hint="default" w:ascii="Times New Roman" w:hAnsi="Times New Roman" w:cs="Times New Roman" w:eastAsiaTheme="minorEastAsia"/>
              <w:b w:val="0"/>
              <w:bCs w:val="0"/>
              <w:color w:val="auto"/>
              <w:kern w:val="2"/>
              <w:sz w:val="21"/>
              <w:szCs w:val="21"/>
              <w:lang w:val="en-US" w:eastAsia="zh-CN" w:bidi="ar-SA"/>
            </w:rPr>
            <w:t>ransmission</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6</w:t>
          </w:r>
        </w:p>
        <w:p w14:paraId="660B048C">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_Toc8603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8.3 Safety </w:t>
          </w:r>
          <w:r>
            <w:rPr>
              <w:rFonts w:hint="eastAsia" w:ascii="Times New Roman" w:hAnsi="Times New Roman" w:cs="Times New Roman" w:eastAsiaTheme="minorEastAsia"/>
              <w:b w:val="0"/>
              <w:bCs w:val="0"/>
              <w:color w:val="auto"/>
              <w:kern w:val="2"/>
              <w:sz w:val="21"/>
              <w:szCs w:val="21"/>
              <w:lang w:val="en-US" w:eastAsia="zh-CN" w:bidi="ar-SA"/>
            </w:rPr>
            <w:t>P</w:t>
          </w:r>
          <w:r>
            <w:rPr>
              <w:rFonts w:hint="default" w:ascii="Times New Roman" w:hAnsi="Times New Roman" w:cs="Times New Roman" w:eastAsiaTheme="minorEastAsia"/>
              <w:b w:val="0"/>
              <w:bCs w:val="0"/>
              <w:color w:val="auto"/>
              <w:kern w:val="2"/>
              <w:sz w:val="21"/>
              <w:szCs w:val="21"/>
              <w:lang w:val="en-US" w:eastAsia="zh-CN" w:bidi="ar-SA"/>
            </w:rPr>
            <w:t xml:space="preserve">rotection </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7</w:t>
          </w:r>
        </w:p>
        <w:p w14:paraId="73F194FA">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_Toc31811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9 Acceptance, </w:t>
          </w:r>
          <w:r>
            <w:rPr>
              <w:rFonts w:hint="eastAsia" w:ascii="Times New Roman" w:hAnsi="Times New Roman" w:cs="Times New Roman" w:eastAsiaTheme="minorEastAsia"/>
              <w:b w:val="0"/>
              <w:bCs w:val="0"/>
              <w:color w:val="auto"/>
              <w:sz w:val="21"/>
              <w:szCs w:val="21"/>
              <w:lang w:val="en-US" w:eastAsia="zh-CN"/>
            </w:rPr>
            <w:t>M</w:t>
          </w:r>
          <w:r>
            <w:rPr>
              <w:rFonts w:hint="default" w:ascii="Times New Roman" w:hAnsi="Times New Roman" w:cs="Times New Roman" w:eastAsiaTheme="minorEastAsia"/>
              <w:b w:val="0"/>
              <w:bCs w:val="0"/>
              <w:color w:val="auto"/>
              <w:sz w:val="21"/>
              <w:szCs w:val="21"/>
              <w:lang w:val="en-US" w:eastAsia="zh-CN"/>
            </w:rPr>
            <w:t xml:space="preserve">aintenance, and </w:t>
          </w:r>
          <w:r>
            <w:rPr>
              <w:rFonts w:hint="eastAsia" w:ascii="Times New Roman" w:hAnsi="Times New Roman" w:cs="Times New Roman" w:eastAsiaTheme="minorEastAsia"/>
              <w:b w:val="0"/>
              <w:bCs w:val="0"/>
              <w:color w:val="auto"/>
              <w:sz w:val="21"/>
              <w:szCs w:val="21"/>
              <w:lang w:val="en-US" w:eastAsia="zh-CN"/>
            </w:rPr>
            <w:t>E</w:t>
          </w:r>
          <w:r>
            <w:rPr>
              <w:rFonts w:hint="default" w:ascii="Times New Roman" w:hAnsi="Times New Roman" w:cs="Times New Roman" w:eastAsiaTheme="minorEastAsia"/>
              <w:b w:val="0"/>
              <w:bCs w:val="0"/>
              <w:color w:val="auto"/>
              <w:sz w:val="21"/>
              <w:szCs w:val="21"/>
              <w:lang w:val="en-US" w:eastAsia="zh-CN"/>
            </w:rPr>
            <w:t xml:space="preserve">mergency </w:t>
          </w:r>
          <w:r>
            <w:rPr>
              <w:rFonts w:hint="eastAsia" w:ascii="Times New Roman" w:hAnsi="Times New Roman" w:cs="Times New Roman" w:eastAsiaTheme="minorEastAsia"/>
              <w:b w:val="0"/>
              <w:bCs w:val="0"/>
              <w:color w:val="auto"/>
              <w:sz w:val="21"/>
              <w:szCs w:val="21"/>
              <w:lang w:val="en-US" w:eastAsia="zh-CN"/>
            </w:rPr>
            <w:t>R</w:t>
          </w:r>
          <w:r>
            <w:rPr>
              <w:rFonts w:hint="default" w:ascii="Times New Roman" w:hAnsi="Times New Roman" w:cs="Times New Roman" w:eastAsiaTheme="minorEastAsia"/>
              <w:b w:val="0"/>
              <w:bCs w:val="0"/>
              <w:color w:val="auto"/>
              <w:sz w:val="21"/>
              <w:szCs w:val="21"/>
              <w:lang w:val="en-US" w:eastAsia="zh-CN"/>
            </w:rPr>
            <w:t>esponse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18</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0A81F2DB">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_Toc21521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 xml:space="preserve">9.1 </w:t>
          </w:r>
          <w:r>
            <w:rPr>
              <w:rFonts w:hint="default" w:ascii="Times New Roman" w:hAnsi="Times New Roman" w:cs="Times New Roman" w:eastAsiaTheme="minorEastAsia"/>
              <w:b w:val="0"/>
              <w:bCs w:val="0"/>
              <w:color w:val="auto"/>
              <w:sz w:val="21"/>
              <w:szCs w:val="21"/>
              <w:lang w:val="en-US" w:eastAsia="zh-CN"/>
            </w:rPr>
            <w:t>Acceptance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18</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61EB9CA9">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_Toc2887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9.2 M</w:t>
          </w:r>
          <w:r>
            <w:rPr>
              <w:rFonts w:hint="default" w:ascii="Times New Roman" w:hAnsi="Times New Roman" w:cs="Times New Roman" w:eastAsiaTheme="minorEastAsia"/>
              <w:b w:val="0"/>
              <w:bCs w:val="0"/>
              <w:color w:val="auto"/>
              <w:sz w:val="21"/>
              <w:szCs w:val="21"/>
              <w:lang w:val="en-US" w:eastAsia="zh-CN"/>
            </w:rPr>
            <w:t>aintenance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8</w:t>
          </w:r>
        </w:p>
        <w:p w14:paraId="45458A0F">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firstLine="420" w:firstLineChars="2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_Toc2033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2"/>
              <w:sz w:val="21"/>
              <w:szCs w:val="21"/>
              <w:lang w:val="en-US" w:eastAsia="zh-CN" w:bidi="ar-SA"/>
            </w:rPr>
            <w:t>9.3 E</w:t>
          </w:r>
          <w:r>
            <w:rPr>
              <w:rFonts w:hint="default" w:ascii="Times New Roman" w:hAnsi="Times New Roman" w:cs="Times New Roman" w:eastAsiaTheme="minorEastAsia"/>
              <w:b w:val="0"/>
              <w:bCs w:val="0"/>
              <w:color w:val="auto"/>
              <w:sz w:val="21"/>
              <w:szCs w:val="21"/>
              <w:lang w:val="en-US" w:eastAsia="zh-CN"/>
            </w:rPr>
            <w:t xml:space="preserve">mergency </w:t>
          </w:r>
          <w:r>
            <w:rPr>
              <w:rFonts w:hint="eastAsia" w:ascii="Times New Roman" w:hAnsi="Times New Roman" w:cs="Times New Roman" w:eastAsiaTheme="minorEastAsia"/>
              <w:b w:val="0"/>
              <w:bCs w:val="0"/>
              <w:color w:val="auto"/>
              <w:sz w:val="21"/>
              <w:szCs w:val="21"/>
              <w:lang w:val="en-US" w:eastAsia="zh-CN"/>
            </w:rPr>
            <w:t>R</w:t>
          </w:r>
          <w:r>
            <w:rPr>
              <w:rFonts w:hint="default" w:ascii="Times New Roman" w:hAnsi="Times New Roman" w:cs="Times New Roman" w:eastAsiaTheme="minorEastAsia"/>
              <w:b w:val="0"/>
              <w:bCs w:val="0"/>
              <w:color w:val="auto"/>
              <w:sz w:val="21"/>
              <w:szCs w:val="21"/>
              <w:lang w:val="en-US" w:eastAsia="zh-CN"/>
            </w:rPr>
            <w:t>esponse</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1</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9</w:t>
          </w:r>
        </w:p>
        <w:p w14:paraId="6753D5C3">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kern w:val="0"/>
              <w:sz w:val="21"/>
              <w:szCs w:val="21"/>
              <w:lang w:val="en-US" w:eastAsia="zh-CN" w:bidi="ar"/>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_Toc20611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0"/>
              <w:sz w:val="21"/>
              <w:szCs w:val="21"/>
              <w:lang w:val="en-US" w:eastAsia="zh-CN" w:bidi="ar"/>
            </w:rPr>
            <w:t>A</w:t>
          </w:r>
          <w:r>
            <w:rPr>
              <w:rFonts w:hint="default" w:ascii="Times New Roman" w:hAnsi="Times New Roman" w:cs="Times New Roman" w:eastAsiaTheme="minorEastAsia"/>
              <w:b w:val="0"/>
              <w:bCs w:val="0"/>
              <w:color w:val="auto"/>
              <w:sz w:val="21"/>
              <w:szCs w:val="21"/>
              <w:lang w:val="en-US" w:eastAsia="zh-CN"/>
            </w:rPr>
            <w:t xml:space="preserve">ppendix A </w:t>
          </w:r>
          <w:r>
            <w:rPr>
              <w:rFonts w:hint="default" w:ascii="Times New Roman" w:hAnsi="Times New Roman" w:cs="Times New Roman" w:eastAsiaTheme="minorEastAsia"/>
              <w:b w:val="0"/>
              <w:bCs w:val="0"/>
              <w:color w:val="auto"/>
              <w:kern w:val="2"/>
              <w:sz w:val="21"/>
              <w:szCs w:val="21"/>
              <w:highlight w:val="none"/>
              <w:lang w:val="en-US" w:eastAsia="zh-CN" w:bidi="ar-SA"/>
            </w:rPr>
            <w:t>Classification of Smart Pump Stations</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0</w:t>
          </w:r>
        </w:p>
        <w:p w14:paraId="779C60BC">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left="1688" w:leftChars="68" w:hanging="1470" w:hangingChars="700"/>
            <w:jc w:val="left"/>
            <w:textAlignment w:val="auto"/>
            <w:rPr>
              <w:rFonts w:hint="default" w:ascii="Times New Roman" w:hAnsi="Times New Roman" w:cs="Times New Roman" w:eastAsiaTheme="minorEastAsia"/>
              <w:b w:val="0"/>
              <w:bCs w:val="0"/>
              <w:color w:val="auto"/>
              <w:kern w:val="0"/>
              <w:sz w:val="21"/>
              <w:szCs w:val="21"/>
              <w:lang w:val="en-US" w:eastAsia="zh-CN" w:bidi="ar"/>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_Toc20611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0"/>
              <w:sz w:val="21"/>
              <w:szCs w:val="21"/>
              <w:lang w:val="en-US" w:eastAsia="zh-CN" w:bidi="ar"/>
            </w:rPr>
            <w:t>A</w:t>
          </w:r>
          <w:r>
            <w:rPr>
              <w:rFonts w:hint="default" w:ascii="Times New Roman" w:hAnsi="Times New Roman" w:cs="Times New Roman" w:eastAsiaTheme="minorEastAsia"/>
              <w:b w:val="0"/>
              <w:bCs w:val="0"/>
              <w:color w:val="auto"/>
              <w:sz w:val="21"/>
              <w:szCs w:val="21"/>
              <w:lang w:val="en-US" w:eastAsia="zh-CN"/>
            </w:rPr>
            <w:t>ppendix B Smart Pump</w:t>
          </w:r>
          <w:r>
            <w:rPr>
              <w:rFonts w:hint="eastAsia" w:ascii="Times New Roman" w:cs="Times New Roman" w:eastAsiaTheme="minorEastAsia"/>
              <w:b w:val="0"/>
              <w:bCs w:val="0"/>
              <w:color w:val="auto"/>
              <w:sz w:val="21"/>
              <w:szCs w:val="21"/>
              <w:lang w:val="en-US" w:eastAsia="zh-CN"/>
            </w:rPr>
            <w:t>ing</w:t>
          </w:r>
          <w:r>
            <w:rPr>
              <w:rFonts w:hint="default" w:ascii="Times New Roman" w:hAnsi="Times New Roman" w:cs="Times New Roman" w:eastAsiaTheme="minorEastAsia"/>
              <w:b w:val="0"/>
              <w:bCs w:val="0"/>
              <w:color w:val="auto"/>
              <w:sz w:val="21"/>
              <w:szCs w:val="21"/>
              <w:lang w:val="en-US" w:eastAsia="zh-CN"/>
            </w:rPr>
            <w:t xml:space="preserve"> Station System Architecture Diagram</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21</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04754A7D">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left="1478" w:leftChars="68" w:hanging="1260" w:hangingChars="6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_Toc2765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Appendix C Monitoring </w:t>
          </w:r>
          <w:r>
            <w:rPr>
              <w:rFonts w:hint="eastAsia" w:ascii="Times New Roman" w:hAnsi="Times New Roman" w:cs="Times New Roman" w:eastAsiaTheme="minorEastAsia"/>
              <w:b w:val="0"/>
              <w:bCs w:val="0"/>
              <w:color w:val="auto"/>
              <w:sz w:val="21"/>
              <w:szCs w:val="21"/>
              <w:lang w:val="en-US" w:eastAsia="zh-CN"/>
            </w:rPr>
            <w:t>C</w:t>
          </w:r>
          <w:r>
            <w:rPr>
              <w:rFonts w:hint="default" w:ascii="Times New Roman" w:hAnsi="Times New Roman" w:cs="Times New Roman" w:eastAsiaTheme="minorEastAsia"/>
              <w:b w:val="0"/>
              <w:bCs w:val="0"/>
              <w:color w:val="auto"/>
              <w:sz w:val="21"/>
              <w:szCs w:val="21"/>
              <w:lang w:val="en-US" w:eastAsia="zh-CN"/>
            </w:rPr>
            <w:t xml:space="preserve">ontent of </w:t>
          </w:r>
          <w:r>
            <w:rPr>
              <w:rFonts w:hint="eastAsia" w:ascii="Times New Roman" w:hAnsi="Times New Roman" w:cs="Times New Roman" w:eastAsiaTheme="minorEastAsia"/>
              <w:b w:val="0"/>
              <w:bCs w:val="0"/>
              <w:color w:val="auto"/>
              <w:sz w:val="21"/>
              <w:szCs w:val="21"/>
              <w:lang w:val="en-US" w:eastAsia="zh-CN"/>
            </w:rPr>
            <w:t>I</w:t>
          </w:r>
          <w:r>
            <w:rPr>
              <w:rFonts w:hint="default" w:ascii="Times New Roman" w:hAnsi="Times New Roman" w:cs="Times New Roman" w:eastAsiaTheme="minorEastAsia"/>
              <w:b w:val="0"/>
              <w:bCs w:val="0"/>
              <w:color w:val="auto"/>
              <w:sz w:val="21"/>
              <w:szCs w:val="21"/>
              <w:lang w:val="en-US" w:eastAsia="zh-CN"/>
            </w:rPr>
            <w:t xml:space="preserve">oT </w:t>
          </w:r>
          <w:r>
            <w:rPr>
              <w:rFonts w:hint="eastAsia" w:ascii="Times New Roman" w:hAnsi="Times New Roman" w:cs="Times New Roman" w:eastAsiaTheme="minorEastAsia"/>
              <w:b w:val="0"/>
              <w:bCs w:val="0"/>
              <w:color w:val="auto"/>
              <w:sz w:val="21"/>
              <w:szCs w:val="21"/>
              <w:lang w:val="en-US" w:eastAsia="zh-CN"/>
            </w:rPr>
            <w:t>L</w:t>
          </w:r>
          <w:r>
            <w:rPr>
              <w:rFonts w:hint="default" w:ascii="Times New Roman" w:hAnsi="Times New Roman" w:cs="Times New Roman" w:eastAsiaTheme="minorEastAsia"/>
              <w:b w:val="0"/>
              <w:bCs w:val="0"/>
              <w:color w:val="auto"/>
              <w:sz w:val="21"/>
              <w:szCs w:val="21"/>
              <w:lang w:val="en-US" w:eastAsia="zh-CN"/>
            </w:rPr>
            <w:t xml:space="preserve">ayer for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 xml:space="preserve">mart </w:t>
          </w:r>
          <w:r>
            <w:rPr>
              <w:rFonts w:hint="eastAsia" w:ascii="Times New Roman" w:hAnsi="Times New Roman" w:cs="Times New Roman" w:eastAsiaTheme="minorEastAsia"/>
              <w:b w:val="0"/>
              <w:bCs w:val="0"/>
              <w:color w:val="auto"/>
              <w:sz w:val="21"/>
              <w:szCs w:val="21"/>
              <w:lang w:val="en-US" w:eastAsia="zh-CN"/>
            </w:rPr>
            <w:t>P</w:t>
          </w:r>
          <w:r>
            <w:rPr>
              <w:rFonts w:hint="default" w:ascii="Times New Roman" w:hAnsi="Times New Roman" w:cs="Times New Roman" w:eastAsiaTheme="minorEastAsia"/>
              <w:b w:val="0"/>
              <w:bCs w:val="0"/>
              <w:color w:val="auto"/>
              <w:sz w:val="21"/>
              <w:szCs w:val="21"/>
              <w:lang w:val="en-US" w:eastAsia="zh-CN"/>
            </w:rPr>
            <w:t>ump</w:t>
          </w:r>
          <w:r>
            <w:rPr>
              <w:rFonts w:hint="eastAsia" w:ascii="Times New Roman" w:cs="Times New Roman" w:eastAsiaTheme="minorEastAsia"/>
              <w:b w:val="0"/>
              <w:bCs w:val="0"/>
              <w:color w:val="auto"/>
              <w:sz w:val="21"/>
              <w:szCs w:val="21"/>
              <w:lang w:val="en-US" w:eastAsia="zh-CN"/>
            </w:rPr>
            <w:t>ing</w:t>
          </w:r>
          <w:r>
            <w:rPr>
              <w:rFonts w:hint="default" w:ascii="Times New Roman" w:hAnsi="Times New Roman" w:cs="Times New Roman" w:eastAsiaTheme="minorEastAsia"/>
              <w:b w:val="0"/>
              <w:bCs w:val="0"/>
              <w:color w:val="auto"/>
              <w:sz w:val="21"/>
              <w:szCs w:val="21"/>
              <w:lang w:val="en-US" w:eastAsia="zh-CN"/>
            </w:rPr>
            <w:t xml:space="preserve">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tation .............................. 23</w:t>
          </w:r>
          <w:r>
            <w:rPr>
              <w:rFonts w:hint="default" w:ascii="Times New Roman" w:hAnsi="Times New Roman" w:cs="Times New Roman" w:eastAsiaTheme="minorEastAsia"/>
              <w:b w:val="0"/>
              <w:bCs w:val="0"/>
              <w:color w:val="auto"/>
              <w:kern w:val="0"/>
              <w:sz w:val="21"/>
              <w:szCs w:val="21"/>
              <w:lang w:val="en-US" w:eastAsia="zh-CN" w:bidi="ar"/>
            </w:rPr>
            <w:fldChar w:fldCharType="end"/>
          </w:r>
        </w:p>
        <w:p w14:paraId="1C65DAF9">
          <w:pPr>
            <w:pStyle w:val="9"/>
            <w:keepNext w:val="0"/>
            <w:keepLines w:val="0"/>
            <w:pageBreakBefore w:val="0"/>
            <w:tabs>
              <w:tab w:val="right" w:leader="dot" w:pos="8306"/>
            </w:tabs>
            <w:kinsoku/>
            <w:wordWrap/>
            <w:overflowPunct/>
            <w:topLinePunct w:val="0"/>
            <w:autoSpaceDE/>
            <w:autoSpaceDN/>
            <w:bidi w:val="0"/>
            <w:adjustRightInd/>
            <w:snapToGrid/>
            <w:spacing w:line="23" w:lineRule="atLeast"/>
            <w:ind w:left="1478" w:leftChars="68" w:hanging="1260" w:hangingChars="600"/>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_Toc28895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 xml:space="preserve">Appendix D Monitoring </w:t>
          </w:r>
          <w:r>
            <w:rPr>
              <w:rFonts w:hint="eastAsia" w:ascii="Times New Roman" w:hAnsi="Times New Roman" w:cs="Times New Roman" w:eastAsiaTheme="minorEastAsia"/>
              <w:b w:val="0"/>
              <w:bCs w:val="0"/>
              <w:color w:val="auto"/>
              <w:sz w:val="21"/>
              <w:szCs w:val="21"/>
              <w:lang w:val="en-US" w:eastAsia="zh-CN"/>
            </w:rPr>
            <w:t>C</w:t>
          </w:r>
          <w:r>
            <w:rPr>
              <w:rFonts w:hint="default" w:ascii="Times New Roman" w:hAnsi="Times New Roman" w:cs="Times New Roman" w:eastAsiaTheme="minorEastAsia"/>
              <w:b w:val="0"/>
              <w:bCs w:val="0"/>
              <w:color w:val="auto"/>
              <w:sz w:val="21"/>
              <w:szCs w:val="21"/>
              <w:lang w:val="en-US" w:eastAsia="zh-CN"/>
            </w:rPr>
            <w:t xml:space="preserve">ontent of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 xml:space="preserve">ecurity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 xml:space="preserve">ystem for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 xml:space="preserve">mart </w:t>
          </w:r>
          <w:r>
            <w:rPr>
              <w:rFonts w:hint="eastAsia" w:ascii="Times New Roman" w:hAnsi="Times New Roman" w:cs="Times New Roman" w:eastAsiaTheme="minorEastAsia"/>
              <w:b w:val="0"/>
              <w:bCs w:val="0"/>
              <w:color w:val="auto"/>
              <w:sz w:val="21"/>
              <w:szCs w:val="21"/>
              <w:lang w:val="en-US" w:eastAsia="zh-CN"/>
            </w:rPr>
            <w:t>P</w:t>
          </w:r>
          <w:r>
            <w:rPr>
              <w:rFonts w:hint="default" w:ascii="Times New Roman" w:hAnsi="Times New Roman" w:cs="Times New Roman" w:eastAsiaTheme="minorEastAsia"/>
              <w:b w:val="0"/>
              <w:bCs w:val="0"/>
              <w:color w:val="auto"/>
              <w:sz w:val="21"/>
              <w:szCs w:val="21"/>
              <w:lang w:val="en-US" w:eastAsia="zh-CN"/>
            </w:rPr>
            <w:t>ump</w:t>
          </w:r>
          <w:r>
            <w:rPr>
              <w:rFonts w:hint="eastAsia" w:ascii="Times New Roman" w:cs="Times New Roman" w:eastAsiaTheme="minorEastAsia"/>
              <w:b w:val="0"/>
              <w:bCs w:val="0"/>
              <w:color w:val="auto"/>
              <w:sz w:val="21"/>
              <w:szCs w:val="21"/>
              <w:lang w:val="en-US" w:eastAsia="zh-CN"/>
            </w:rPr>
            <w:t>ing</w:t>
          </w:r>
          <w:r>
            <w:rPr>
              <w:rFonts w:hint="default" w:ascii="Times New Roman" w:hAnsi="Times New Roman" w:cs="Times New Roman" w:eastAsiaTheme="minorEastAsia"/>
              <w:b w:val="0"/>
              <w:bCs w:val="0"/>
              <w:color w:val="auto"/>
              <w:sz w:val="21"/>
              <w:szCs w:val="21"/>
              <w:lang w:val="en-US" w:eastAsia="zh-CN"/>
            </w:rPr>
            <w:t xml:space="preserve"> </w:t>
          </w:r>
          <w:r>
            <w:rPr>
              <w:rFonts w:hint="eastAsia" w:ascii="Times New Roman" w:hAnsi="Times New Roman" w:cs="Times New Roman" w:eastAsiaTheme="minorEastAsia"/>
              <w:b w:val="0"/>
              <w:bCs w:val="0"/>
              <w:color w:val="auto"/>
              <w:sz w:val="21"/>
              <w:szCs w:val="21"/>
              <w:lang w:val="en-US" w:eastAsia="zh-CN"/>
            </w:rPr>
            <w:t>S</w:t>
          </w:r>
          <w:r>
            <w:rPr>
              <w:rFonts w:hint="default" w:ascii="Times New Roman" w:hAnsi="Times New Roman" w:cs="Times New Roman" w:eastAsiaTheme="minorEastAsia"/>
              <w:b w:val="0"/>
              <w:bCs w:val="0"/>
              <w:color w:val="auto"/>
              <w:sz w:val="21"/>
              <w:szCs w:val="21"/>
              <w:lang w:val="en-US" w:eastAsia="zh-CN"/>
            </w:rPr>
            <w:t>tation</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5</w:t>
          </w:r>
        </w:p>
        <w:p w14:paraId="6C925F24">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sz w:val="21"/>
              <w:szCs w:val="21"/>
              <w:lang w:val="en-US"/>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_Toc19717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Explanation of Vocabulary in this Standard</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6</w:t>
          </w:r>
        </w:p>
        <w:p w14:paraId="3A49A450">
          <w:pPr>
            <w:pStyle w:val="9"/>
            <w:keepNext w:val="0"/>
            <w:keepLines w:val="0"/>
            <w:pageBreakBefore w:val="0"/>
            <w:tabs>
              <w:tab w:val="right" w:leader="dot" w:pos="8306"/>
            </w:tabs>
            <w:kinsoku/>
            <w:wordWrap/>
            <w:overflowPunct/>
            <w:topLinePunct w:val="0"/>
            <w:autoSpaceDE/>
            <w:autoSpaceDN/>
            <w:bidi w:val="0"/>
            <w:adjustRightInd/>
            <w:snapToGrid/>
            <w:spacing w:line="23" w:lineRule="atLeast"/>
            <w:jc w:val="left"/>
            <w:textAlignment w:val="auto"/>
            <w:rPr>
              <w:rFonts w:hint="default" w:ascii="Times New Roman" w:hAnsi="Times New Roman" w:cs="Times New Roman" w:eastAsiaTheme="minorEastAsia"/>
              <w:b w:val="0"/>
              <w:bCs w:val="0"/>
              <w:color w:val="auto"/>
              <w:kern w:val="0"/>
              <w:sz w:val="21"/>
              <w:szCs w:val="21"/>
              <w:lang w:val="en-US" w:eastAsia="zh-CN" w:bidi="ar"/>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_Toc26097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sz w:val="21"/>
              <w:szCs w:val="21"/>
              <w:lang w:val="en-US" w:eastAsia="zh-CN"/>
            </w:rPr>
            <w:t>Reference Standard Directory</w:t>
          </w:r>
          <w:r>
            <w:rPr>
              <w:rFonts w:hint="default" w:ascii="Times New Roman" w:hAnsi="Times New Roman" w:cs="Times New Roman" w:eastAsiaTheme="minorEastAsia"/>
              <w:b w:val="0"/>
              <w:bCs w:val="0"/>
              <w:color w:val="auto"/>
              <w:sz w:val="21"/>
              <w:szCs w:val="21"/>
            </w:rPr>
            <w:tab/>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7</w:t>
          </w:r>
        </w:p>
        <w:p w14:paraId="09933963">
          <w:pPr>
            <w:keepNext w:val="0"/>
            <w:keepLines w:val="0"/>
            <w:pageBreakBefore w:val="0"/>
            <w:kinsoku/>
            <w:wordWrap/>
            <w:overflowPunct/>
            <w:topLinePunct w:val="0"/>
            <w:autoSpaceDE/>
            <w:autoSpaceDN/>
            <w:bidi w:val="0"/>
            <w:adjustRightInd/>
            <w:snapToGrid/>
            <w:spacing w:line="23" w:lineRule="atLeast"/>
            <w:ind w:firstLine="210" w:firstLineChars="100"/>
            <w:jc w:val="left"/>
            <w:textAlignment w:val="auto"/>
            <w:rPr>
              <w:rFonts w:hint="default" w:ascii="Times New Roman" w:hAnsi="Times New Roman" w:cs="Times New Roman" w:eastAsiaTheme="minorEastAsia"/>
              <w:b w:val="0"/>
              <w:bCs w:val="0"/>
              <w:color w:val="auto"/>
              <w:sz w:val="21"/>
              <w:szCs w:val="21"/>
              <w:lang w:val="en-US" w:eastAsia="zh-CN"/>
            </w:rPr>
          </w:pPr>
          <w:r>
            <w:rPr>
              <w:rFonts w:hint="default" w:ascii="Times New Roman" w:hAnsi="Times New Roman" w:cs="Times New Roman" w:eastAsiaTheme="minorEastAsia"/>
              <w:b w:val="0"/>
              <w:bCs w:val="0"/>
              <w:color w:val="auto"/>
              <w:kern w:val="0"/>
              <w:sz w:val="21"/>
              <w:szCs w:val="21"/>
              <w:lang w:val="en-US" w:eastAsia="zh-CN" w:bidi="ar"/>
            </w:rPr>
            <w:fldChar w:fldCharType="begin"/>
          </w:r>
          <w:r>
            <w:rPr>
              <w:rFonts w:hint="default" w:ascii="Times New Roman" w:hAnsi="Times New Roman" w:cs="Times New Roman" w:eastAsiaTheme="minorEastAsia"/>
              <w:b w:val="0"/>
              <w:bCs w:val="0"/>
              <w:color w:val="auto"/>
              <w:kern w:val="0"/>
              <w:sz w:val="21"/>
              <w:szCs w:val="21"/>
              <w:lang w:val="en-US" w:eastAsia="zh-CN" w:bidi="ar"/>
            </w:rPr>
            <w:instrText xml:space="preserve"> HYPERLINK \l _Toc26097 </w:instrText>
          </w:r>
          <w:r>
            <w:rPr>
              <w:rFonts w:hint="default" w:ascii="Times New Roman" w:hAnsi="Times New Roman" w:cs="Times New Roman" w:eastAsiaTheme="minorEastAsia"/>
              <w:b w:val="0"/>
              <w:bCs w:val="0"/>
              <w:color w:val="auto"/>
              <w:kern w:val="0"/>
              <w:sz w:val="21"/>
              <w:szCs w:val="21"/>
              <w:lang w:val="en-US" w:eastAsia="zh-CN" w:bidi="ar"/>
            </w:rPr>
            <w:fldChar w:fldCharType="separate"/>
          </w:r>
          <w:r>
            <w:rPr>
              <w:rFonts w:hint="default" w:ascii="Times New Roman" w:hAnsi="Times New Roman" w:cs="Times New Roman" w:eastAsiaTheme="minorEastAsia"/>
              <w:b w:val="0"/>
              <w:bCs w:val="0"/>
              <w:color w:val="auto"/>
              <w:kern w:val="0"/>
              <w:sz w:val="21"/>
              <w:szCs w:val="21"/>
              <w:lang w:val="en-US" w:eastAsia="zh-CN" w:bidi="ar"/>
            </w:rPr>
            <w:t>Addition：Explanation of Provisions</w:t>
          </w:r>
          <w:r>
            <w:rPr>
              <w:rFonts w:hint="default" w:ascii="Times New Roman" w:hAnsi="Times New Roman" w:cs="Times New Roman" w:eastAsiaTheme="minorEastAsia"/>
              <w:b w:val="0"/>
              <w:bCs w:val="0"/>
              <w:color w:val="auto"/>
              <w:sz w:val="21"/>
              <w:szCs w:val="21"/>
              <w:lang w:val="en-US" w:eastAsia="zh-CN"/>
            </w:rPr>
            <w:t>..........................................................................................2</w:t>
          </w:r>
          <w:r>
            <w:rPr>
              <w:rFonts w:hint="default" w:ascii="Times New Roman" w:hAnsi="Times New Roman" w:cs="Times New Roman" w:eastAsiaTheme="minorEastAsia"/>
              <w:b w:val="0"/>
              <w:bCs w:val="0"/>
              <w:color w:val="auto"/>
              <w:kern w:val="0"/>
              <w:sz w:val="21"/>
              <w:szCs w:val="21"/>
              <w:lang w:val="en-US" w:eastAsia="zh-CN" w:bidi="ar"/>
            </w:rPr>
            <w:fldChar w:fldCharType="end"/>
          </w:r>
          <w:r>
            <w:rPr>
              <w:rFonts w:hint="default" w:ascii="Times New Roman" w:hAnsi="Times New Roman" w:cs="Times New Roman" w:eastAsiaTheme="minorEastAsia"/>
              <w:b w:val="0"/>
              <w:bCs w:val="0"/>
              <w:color w:val="auto"/>
              <w:kern w:val="0"/>
              <w:sz w:val="21"/>
              <w:szCs w:val="21"/>
              <w:lang w:val="en-US" w:eastAsia="zh-CN" w:bidi="ar"/>
            </w:rPr>
            <w:t>8</w:t>
          </w:r>
        </w:p>
        <w:p w14:paraId="39DEE84C">
          <w:pPr>
            <w:keepNext w:val="0"/>
            <w:keepLines w:val="0"/>
            <w:pageBreakBefore w:val="0"/>
            <w:widowControl/>
            <w:suppressLineNumbers w:val="0"/>
            <w:kinsoku/>
            <w:wordWrap/>
            <w:overflowPunct/>
            <w:topLinePunct w:val="0"/>
            <w:autoSpaceDE/>
            <w:autoSpaceDN/>
            <w:bidi w:val="0"/>
            <w:adjustRightInd/>
            <w:snapToGrid/>
            <w:spacing w:line="23" w:lineRule="atLeast"/>
            <w:ind w:firstLine="420" w:firstLineChars="20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default" w:ascii="Times New Roman" w:hAnsi="Times New Roman" w:cs="Times New Roman" w:eastAsiaTheme="minorEastAsia"/>
              <w:b w:val="0"/>
              <w:bCs w:val="0"/>
              <w:color w:val="auto"/>
              <w:kern w:val="0"/>
              <w:sz w:val="21"/>
              <w:szCs w:val="21"/>
              <w:lang w:val="en-US" w:eastAsia="zh-CN" w:bidi="ar"/>
            </w:rPr>
            <w:fldChar w:fldCharType="end"/>
          </w:r>
        </w:p>
      </w:sdtContent>
    </w:sdt>
    <w:p w14:paraId="60BF2A30">
      <w:pPr>
        <w:jc w:val="center"/>
        <w:outlineLvl w:val="9"/>
        <w:rPr>
          <w:rFonts w:hint="eastAsia" w:ascii="黑体" w:hAnsi="黑体" w:eastAsia="黑体" w:cs="黑体"/>
          <w:b w:val="0"/>
          <w:bCs w:val="0"/>
          <w:color w:val="auto"/>
          <w:sz w:val="32"/>
          <w:szCs w:val="32"/>
          <w:lang w:val="en-US" w:eastAsia="zh-CN"/>
        </w:rPr>
      </w:pPr>
    </w:p>
    <w:p w14:paraId="21612D3E">
      <w:pPr>
        <w:pStyle w:val="2"/>
        <w:bidi w:val="0"/>
        <w:jc w:val="center"/>
        <w:outlineLvl w:val="9"/>
        <w:rPr>
          <w:rFonts w:hint="eastAsia" w:asciiTheme="minorEastAsia" w:hAnsiTheme="minorEastAsia" w:eastAsiaTheme="minorEastAsia" w:cstheme="minorEastAsia"/>
          <w:color w:val="auto"/>
          <w:sz w:val="36"/>
          <w:szCs w:val="36"/>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7AAF2DDF">
      <w:pPr>
        <w:pStyle w:val="2"/>
        <w:bidi w:val="0"/>
        <w:jc w:val="center"/>
        <w:outlineLvl w:val="0"/>
        <w:rPr>
          <w:rFonts w:hint="eastAsia" w:asciiTheme="minorEastAsia" w:hAnsiTheme="minorEastAsia" w:eastAsiaTheme="minorEastAsia" w:cstheme="minorEastAsia"/>
          <w:color w:val="auto"/>
          <w:sz w:val="32"/>
          <w:szCs w:val="32"/>
          <w:lang w:val="en-US" w:eastAsia="zh-CN"/>
        </w:rPr>
      </w:pPr>
      <w:bookmarkStart w:id="4" w:name="_Toc24330"/>
      <w:bookmarkStart w:id="5" w:name="_Toc5486"/>
      <w:bookmarkStart w:id="6" w:name="_Toc23588"/>
      <w:bookmarkStart w:id="7" w:name="_Toc21234"/>
      <w:bookmarkStart w:id="8" w:name="_Toc3564"/>
      <w:r>
        <w:rPr>
          <w:rFonts w:hint="eastAsia" w:ascii="黑体" w:hAnsi="黑体" w:eastAsia="黑体" w:cs="黑体"/>
          <w:b w:val="0"/>
          <w:bCs/>
          <w:color w:val="auto"/>
          <w:sz w:val="32"/>
          <w:szCs w:val="32"/>
          <w:lang w:val="en-US" w:eastAsia="zh-CN"/>
        </w:rPr>
        <w:t>1 总则</w:t>
      </w:r>
      <w:bookmarkEnd w:id="4"/>
      <w:bookmarkEnd w:id="5"/>
      <w:bookmarkEnd w:id="6"/>
      <w:bookmarkEnd w:id="7"/>
      <w:bookmarkEnd w:id="8"/>
    </w:p>
    <w:p w14:paraId="1177E9B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1.0.1</w:t>
      </w:r>
      <w:r>
        <w:rPr>
          <w:rFonts w:hint="eastAsia" w:asciiTheme="minorEastAsia" w:hAnsiTheme="minorEastAsia" w:eastAsiaTheme="minorEastAsia" w:cstheme="minorEastAsia"/>
          <w:color w:val="auto"/>
          <w:sz w:val="21"/>
          <w:szCs w:val="21"/>
          <w:lang w:val="en-US" w:eastAsia="zh-CN"/>
        </w:rPr>
        <w:t xml:space="preserve"> 为规范城镇供水智慧泵站设计、施工、验收和维护，统一技术标准，保证泵站建设安全可靠、技术先进、经济合理，提高供水企业智慧化运行管理水平，</w:t>
      </w:r>
      <w:r>
        <w:rPr>
          <w:rFonts w:hint="eastAsia" w:asciiTheme="minorEastAsia" w:hAnsiTheme="minorEastAsia" w:eastAsiaTheme="minorEastAsia" w:cstheme="minorEastAsia"/>
          <w:b w:val="0"/>
          <w:bCs w:val="0"/>
          <w:color w:val="auto"/>
          <w:sz w:val="21"/>
          <w:szCs w:val="21"/>
          <w:lang w:val="en-US" w:eastAsia="zh-CN"/>
        </w:rPr>
        <w:t>为其建设管理者提供依据，制定</w:t>
      </w:r>
      <w:r>
        <w:rPr>
          <w:rFonts w:hint="eastAsia" w:asciiTheme="minorEastAsia" w:hAnsiTheme="minorEastAsia" w:eastAsiaTheme="minorEastAsia" w:cstheme="minorEastAsia"/>
          <w:color w:val="auto"/>
          <w:sz w:val="21"/>
          <w:szCs w:val="21"/>
          <w:lang w:val="en-US" w:eastAsia="zh-CN"/>
        </w:rPr>
        <w:t>本标准。</w:t>
      </w:r>
    </w:p>
    <w:p w14:paraId="4B391C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1.0.2</w:t>
      </w:r>
      <w:r>
        <w:rPr>
          <w:rFonts w:hint="eastAsia" w:asciiTheme="minorEastAsia" w:hAnsiTheme="minorEastAsia" w:eastAsiaTheme="minorEastAsia" w:cstheme="minorEastAsia"/>
          <w:color w:val="auto"/>
          <w:sz w:val="21"/>
          <w:szCs w:val="21"/>
          <w:lang w:val="en-US" w:eastAsia="zh-CN"/>
        </w:rPr>
        <w:t xml:space="preserve"> 本标准适用于广东省城镇</w:t>
      </w:r>
      <w:r>
        <w:rPr>
          <w:rFonts w:hint="eastAsia" w:asciiTheme="minorEastAsia" w:hAnsiTheme="minorEastAsia" w:eastAsiaTheme="minorEastAsia" w:cstheme="minorEastAsia"/>
          <w:b w:val="0"/>
          <w:bCs w:val="0"/>
          <w:color w:val="auto"/>
          <w:sz w:val="21"/>
          <w:szCs w:val="21"/>
          <w:lang w:val="en-US" w:eastAsia="zh-CN"/>
        </w:rPr>
        <w:t>供水智慧泵站</w:t>
      </w:r>
      <w:r>
        <w:rPr>
          <w:rFonts w:hint="eastAsia" w:asciiTheme="minorEastAsia" w:hAnsiTheme="minorEastAsia" w:eastAsiaTheme="minorEastAsia" w:cstheme="minorEastAsia"/>
          <w:color w:val="auto"/>
          <w:sz w:val="21"/>
          <w:szCs w:val="21"/>
          <w:lang w:val="en-US" w:eastAsia="zh-CN"/>
        </w:rPr>
        <w:t>的设计、施工、验收和维护。</w:t>
      </w:r>
    </w:p>
    <w:p w14:paraId="5974009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1.0.3</w:t>
      </w:r>
      <w:r>
        <w:rPr>
          <w:rFonts w:hint="eastAsia" w:asciiTheme="minorEastAsia" w:hAnsiTheme="minorEastAsia" w:eastAsiaTheme="minorEastAsia" w:cstheme="minorEastAsia"/>
          <w:color w:val="auto"/>
          <w:sz w:val="21"/>
          <w:szCs w:val="21"/>
          <w:lang w:val="en-US" w:eastAsia="zh-CN"/>
        </w:rPr>
        <w:t xml:space="preserve"> </w:t>
      </w:r>
      <w:bookmarkStart w:id="9" w:name="OLE_LINK1"/>
      <w:r>
        <w:rPr>
          <w:rFonts w:hint="eastAsia" w:asciiTheme="minorEastAsia" w:hAnsiTheme="minorEastAsia" w:eastAsiaTheme="minorEastAsia" w:cstheme="minorEastAsia"/>
          <w:color w:val="auto"/>
          <w:sz w:val="21"/>
          <w:szCs w:val="21"/>
          <w:lang w:val="en-US" w:eastAsia="zh-CN"/>
        </w:rPr>
        <w:t>供水智慧泵站技术架构应在供水企业总体框架下，按统一建设标准，实现企业内系统互联互通、数据共享交换、业务协同融合</w:t>
      </w:r>
      <w:bookmarkEnd w:id="9"/>
      <w:r>
        <w:rPr>
          <w:rFonts w:hint="eastAsia" w:asciiTheme="minorEastAsia" w:hAnsiTheme="minorEastAsia" w:eastAsiaTheme="minorEastAsia" w:cstheme="minorEastAsia"/>
          <w:color w:val="auto"/>
          <w:sz w:val="21"/>
          <w:szCs w:val="21"/>
          <w:lang w:val="en-US" w:eastAsia="zh-CN"/>
        </w:rPr>
        <w:t>。</w:t>
      </w:r>
    </w:p>
    <w:p w14:paraId="25D6A7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1.0.4</w:t>
      </w:r>
      <w:r>
        <w:rPr>
          <w:rFonts w:hint="eastAsia" w:asciiTheme="minorEastAsia" w:hAnsiTheme="minorEastAsia" w:eastAsiaTheme="minorEastAsia" w:cstheme="minorEastAsia"/>
          <w:color w:val="auto"/>
          <w:sz w:val="21"/>
          <w:szCs w:val="21"/>
          <w:lang w:val="en-US" w:eastAsia="zh-CN"/>
        </w:rPr>
        <w:t xml:space="preserve"> 供水智慧泵站建设除应符合本标准外，尚应符合国家、行业现行有关标准的规定和广东省的有关技术和管理规定。</w:t>
      </w:r>
    </w:p>
    <w:p w14:paraId="743A58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683375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6F5B58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3C88C2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52F317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2D98C9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1D2E48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28EB1E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0C1961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647064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2FA7AA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0A9E00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333326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5D640EA7">
      <w:pPr>
        <w:pStyle w:val="2"/>
        <w:bidi w:val="0"/>
        <w:jc w:val="center"/>
        <w:outlineLvl w:val="0"/>
        <w:rPr>
          <w:rFonts w:hint="eastAsia" w:ascii="黑体" w:hAnsi="黑体" w:eastAsia="黑体" w:cs="黑体"/>
          <w:b w:val="0"/>
          <w:bCs/>
          <w:color w:val="auto"/>
          <w:sz w:val="32"/>
          <w:szCs w:val="32"/>
          <w:lang w:val="en-US" w:eastAsia="zh-CN"/>
        </w:rPr>
      </w:pPr>
      <w:bookmarkStart w:id="10" w:name="_Toc2042"/>
      <w:bookmarkStart w:id="11" w:name="_Toc3559"/>
      <w:bookmarkStart w:id="12" w:name="_Toc23486"/>
      <w:bookmarkStart w:id="13" w:name="_Toc17381"/>
      <w:bookmarkStart w:id="14" w:name="_Toc5657"/>
      <w:bookmarkStart w:id="15" w:name="_Toc12794"/>
      <w:r>
        <w:rPr>
          <w:rFonts w:hint="eastAsia" w:ascii="黑体" w:hAnsi="黑体" w:eastAsia="黑体" w:cs="黑体"/>
          <w:b w:val="0"/>
          <w:bCs/>
          <w:color w:val="auto"/>
          <w:sz w:val="32"/>
          <w:szCs w:val="32"/>
          <w:lang w:val="en-US" w:eastAsia="zh-CN"/>
        </w:rPr>
        <w:t>2 术语</w:t>
      </w:r>
      <w:bookmarkEnd w:id="10"/>
      <w:bookmarkEnd w:id="11"/>
      <w:bookmarkEnd w:id="12"/>
      <w:bookmarkEnd w:id="13"/>
      <w:r>
        <w:rPr>
          <w:rFonts w:hint="eastAsia" w:ascii="黑体" w:hAnsi="黑体" w:eastAsia="黑体" w:cs="黑体"/>
          <w:b w:val="0"/>
          <w:bCs/>
          <w:color w:val="auto"/>
          <w:sz w:val="32"/>
          <w:szCs w:val="32"/>
          <w:lang w:val="en-US" w:eastAsia="zh-CN"/>
        </w:rPr>
        <w:t>与</w:t>
      </w:r>
      <w:bookmarkEnd w:id="14"/>
      <w:r>
        <w:rPr>
          <w:rFonts w:hint="eastAsia" w:ascii="黑体" w:hAnsi="黑体" w:eastAsia="黑体" w:cs="黑体"/>
          <w:b w:val="0"/>
          <w:bCs/>
          <w:color w:val="auto"/>
          <w:sz w:val="32"/>
          <w:szCs w:val="32"/>
          <w:lang w:val="en-US" w:eastAsia="zh-CN"/>
        </w:rPr>
        <w:t>缩略语</w:t>
      </w:r>
      <w:bookmarkEnd w:id="15"/>
    </w:p>
    <w:p w14:paraId="04148AB8">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default" w:asciiTheme="minorEastAsia" w:hAnsiTheme="minorEastAsia" w:eastAsiaTheme="minorEastAsia" w:cstheme="minorEastAsia"/>
          <w:b/>
          <w:bCs/>
          <w:color w:val="auto"/>
          <w:kern w:val="2"/>
          <w:sz w:val="24"/>
          <w:szCs w:val="24"/>
          <w:lang w:val="en-US" w:eastAsia="zh-CN" w:bidi="ar-SA"/>
        </w:rPr>
      </w:pPr>
      <w:bookmarkStart w:id="16" w:name="_Toc23571"/>
      <w:bookmarkStart w:id="17" w:name="_Toc18691"/>
      <w:r>
        <w:rPr>
          <w:rFonts w:hint="eastAsia" w:ascii="黑体" w:hAnsi="黑体" w:eastAsia="黑体" w:cs="黑体"/>
          <w:b w:val="0"/>
          <w:bCs w:val="0"/>
          <w:color w:val="auto"/>
          <w:kern w:val="2"/>
          <w:sz w:val="24"/>
          <w:szCs w:val="24"/>
          <w:lang w:val="en-US" w:eastAsia="zh-CN" w:bidi="ar-SA"/>
        </w:rPr>
        <w:t>2.1 术语</w:t>
      </w:r>
      <w:bookmarkEnd w:id="16"/>
      <w:bookmarkEnd w:id="17"/>
    </w:p>
    <w:p w14:paraId="15DCC5B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2.1.1 </w:t>
      </w:r>
      <w:r>
        <w:rPr>
          <w:rFonts w:hint="eastAsia" w:asciiTheme="minorEastAsia" w:hAnsiTheme="minorEastAsia" w:eastAsiaTheme="minorEastAsia" w:cstheme="minorEastAsia"/>
          <w:b w:val="0"/>
          <w:bCs w:val="0"/>
          <w:color w:val="auto"/>
          <w:sz w:val="21"/>
          <w:szCs w:val="21"/>
          <w:lang w:val="en-US" w:eastAsia="zh-CN"/>
        </w:rPr>
        <w:t>供水泵站  water supply pumping station</w:t>
      </w:r>
    </w:p>
    <w:p w14:paraId="013920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在城镇供水管网系统中，用于调节管网水压力功能的设施单元，由水泵、机电设备及配套建筑物组成的供水设施。根据加压形式不同分为直抽、库抽、直抽库抽兼具三种类型的泵站。</w:t>
      </w:r>
    </w:p>
    <w:p w14:paraId="703E97E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2.1.2 </w:t>
      </w:r>
      <w:r>
        <w:rPr>
          <w:rFonts w:hint="eastAsia" w:asciiTheme="minorEastAsia" w:hAnsiTheme="minorEastAsia" w:eastAsiaTheme="minorEastAsia" w:cstheme="minorEastAsia"/>
          <w:b w:val="0"/>
          <w:bCs w:val="0"/>
          <w:color w:val="auto"/>
          <w:sz w:val="21"/>
          <w:szCs w:val="21"/>
          <w:lang w:val="en-US" w:eastAsia="zh-CN"/>
        </w:rPr>
        <w:t>供水智慧泵站  smart water supply pump station</w:t>
      </w:r>
    </w:p>
    <w:p w14:paraId="1AD800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采用可靠、经济、集成、环保、智能的设备与设计，以信息采集数字化、通信平台网络化、系统功能集成化、调度调控智能化、运行决策最优化和监控状态可视化等为特征，能够支持状态实时在线分析和调控自主决策，实现安全、稳定、高效运行的供水泵站。</w:t>
      </w:r>
    </w:p>
    <w:p w14:paraId="57396FA8">
      <w:pPr>
        <w:bidi w:val="0"/>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2.1.3 </w:t>
      </w:r>
      <w:r>
        <w:rPr>
          <w:rFonts w:hint="eastAsia" w:asciiTheme="minorEastAsia" w:hAnsiTheme="minorEastAsia" w:eastAsiaTheme="minorEastAsia" w:cstheme="minorEastAsia"/>
          <w:b w:val="0"/>
          <w:bCs w:val="0"/>
          <w:color w:val="auto"/>
          <w:sz w:val="21"/>
          <w:szCs w:val="21"/>
          <w:lang w:val="en-US" w:eastAsia="zh-CN"/>
        </w:rPr>
        <w:t>智能仪表  intelligent instrument</w:t>
      </w:r>
    </w:p>
    <w:p w14:paraId="491C55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配置微型处理器，具有显示报警、故障自诊断、通信及数据处理等功能的仪表设备。</w:t>
      </w:r>
    </w:p>
    <w:p w14:paraId="0FA72BC6">
      <w:pPr>
        <w:bidi w:val="0"/>
        <w:rPr>
          <w:rFonts w:hint="default" w:asciiTheme="minorEastAsia" w:hAnsiTheme="minorEastAsia" w:eastAsiaTheme="minorEastAsia" w:cstheme="minorEastAsia"/>
          <w:b w:val="0"/>
          <w:bCs w:val="0"/>
          <w:color w:val="auto"/>
          <w:sz w:val="21"/>
          <w:szCs w:val="21"/>
          <w:lang w:val="en-US" w:eastAsia="zh-CN"/>
        </w:rPr>
      </w:pPr>
      <w:bookmarkStart w:id="18" w:name="_Toc15085"/>
      <w:bookmarkStart w:id="19" w:name="_Toc3111"/>
      <w:bookmarkStart w:id="20" w:name="_Toc3923"/>
      <w:bookmarkStart w:id="21" w:name="_Toc32736"/>
      <w:bookmarkStart w:id="22" w:name="_Toc18649"/>
      <w:bookmarkStart w:id="23" w:name="_Toc2374"/>
      <w:bookmarkStart w:id="24" w:name="_Toc4744"/>
      <w:bookmarkStart w:id="25" w:name="_Toc488"/>
      <w:r>
        <w:rPr>
          <w:rFonts w:hint="eastAsia" w:asciiTheme="minorEastAsia" w:hAnsiTheme="minorEastAsia" w:eastAsiaTheme="minorEastAsia" w:cstheme="minorEastAsia"/>
          <w:b/>
          <w:bCs/>
          <w:color w:val="auto"/>
          <w:sz w:val="21"/>
          <w:szCs w:val="21"/>
          <w:lang w:val="en-US" w:eastAsia="zh-CN"/>
        </w:rPr>
        <w:t xml:space="preserve">2.1.4 </w:t>
      </w:r>
      <w:r>
        <w:rPr>
          <w:rFonts w:hint="eastAsia" w:asciiTheme="minorEastAsia" w:hAnsiTheme="minorEastAsia" w:eastAsiaTheme="minorEastAsia" w:cstheme="minorEastAsia"/>
          <w:b w:val="0"/>
          <w:bCs w:val="0"/>
          <w:color w:val="auto"/>
          <w:sz w:val="21"/>
          <w:szCs w:val="21"/>
          <w:lang w:val="en-US" w:eastAsia="zh-CN"/>
        </w:rPr>
        <w:t>边缘计算</w:t>
      </w:r>
      <w:bookmarkEnd w:id="18"/>
      <w:bookmarkEnd w:id="19"/>
      <w:bookmarkEnd w:id="20"/>
      <w:bookmarkEnd w:id="21"/>
      <w:bookmarkEnd w:id="22"/>
      <w:bookmarkEnd w:id="23"/>
      <w:bookmarkEnd w:id="24"/>
      <w:bookmarkEnd w:id="25"/>
      <w:r>
        <w:rPr>
          <w:rFonts w:hint="eastAsia" w:asciiTheme="minorEastAsia" w:hAnsiTheme="minorEastAsia" w:eastAsiaTheme="minorEastAsia" w:cstheme="minorEastAsia"/>
          <w:b w:val="0"/>
          <w:bCs w:val="0"/>
          <w:color w:val="auto"/>
          <w:sz w:val="21"/>
          <w:szCs w:val="21"/>
          <w:lang w:val="en-US" w:eastAsia="zh-CN"/>
        </w:rPr>
        <w:t>节点  edge computing node</w:t>
      </w:r>
    </w:p>
    <w:p w14:paraId="40C5BC3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在供水智慧泵站物联网边缘侧具有数据处理、网络通信能力、存储能力的设备，如边缘网关、边缘服务器等。</w:t>
      </w:r>
    </w:p>
    <w:p w14:paraId="4A2DA878">
      <w:pPr>
        <w:bidi w:val="0"/>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2.1.5 </w:t>
      </w:r>
      <w:r>
        <w:rPr>
          <w:rFonts w:hint="eastAsia" w:asciiTheme="minorEastAsia" w:hAnsiTheme="minorEastAsia" w:eastAsiaTheme="minorEastAsia" w:cstheme="minorEastAsia"/>
          <w:b w:val="0"/>
          <w:bCs w:val="0"/>
          <w:color w:val="auto"/>
          <w:sz w:val="21"/>
          <w:szCs w:val="21"/>
          <w:lang w:val="en-US" w:eastAsia="zh-CN"/>
        </w:rPr>
        <w:t>设备层  equipment layer</w:t>
      </w:r>
    </w:p>
    <w:p w14:paraId="54D5AC0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default" w:asciiTheme="minorEastAsia" w:hAnsiTheme="minorEastAsia" w:eastAsiaTheme="minorEastAsia" w:cstheme="minorEastAsia"/>
          <w:color w:val="auto"/>
          <w:sz w:val="21"/>
          <w:szCs w:val="21"/>
          <w:lang w:val="en-US" w:eastAsia="zh-CN"/>
        </w:rPr>
        <w:t>主要由现场仪表、传感器、执行机构、配电设备及其他辅助设备构成</w:t>
      </w:r>
      <w:r>
        <w:rPr>
          <w:rFonts w:hint="eastAsia" w:asciiTheme="minorEastAsia" w:hAnsiTheme="minorEastAsia" w:eastAsiaTheme="minorEastAsia" w:cstheme="minorEastAsia"/>
          <w:color w:val="auto"/>
          <w:sz w:val="21"/>
          <w:szCs w:val="21"/>
          <w:lang w:val="en-US" w:eastAsia="zh-CN"/>
        </w:rPr>
        <w:t>，</w:t>
      </w:r>
      <w:r>
        <w:rPr>
          <w:rFonts w:hint="default" w:asciiTheme="minorEastAsia" w:hAnsiTheme="minorEastAsia" w:eastAsiaTheme="minorEastAsia" w:cstheme="minorEastAsia"/>
          <w:color w:val="auto"/>
          <w:sz w:val="21"/>
          <w:szCs w:val="21"/>
          <w:lang w:val="en-US" w:eastAsia="zh-CN"/>
        </w:rPr>
        <w:t>负责实时采集</w:t>
      </w:r>
      <w:r>
        <w:rPr>
          <w:rFonts w:hint="eastAsia" w:asciiTheme="minorEastAsia" w:hAnsiTheme="minorEastAsia" w:eastAsiaTheme="minorEastAsia" w:cstheme="minorEastAsia"/>
          <w:color w:val="auto"/>
          <w:sz w:val="21"/>
          <w:szCs w:val="21"/>
          <w:lang w:val="en-US" w:eastAsia="zh-CN"/>
        </w:rPr>
        <w:t>供水</w:t>
      </w:r>
      <w:r>
        <w:rPr>
          <w:rFonts w:hint="default" w:asciiTheme="minorEastAsia" w:hAnsiTheme="minorEastAsia" w:eastAsiaTheme="minorEastAsia" w:cstheme="minorEastAsia"/>
          <w:color w:val="auto"/>
          <w:sz w:val="21"/>
          <w:szCs w:val="21"/>
          <w:lang w:val="en-US" w:eastAsia="zh-CN"/>
        </w:rPr>
        <w:t>泵站运行参数、监测设备状态，根据控制层指令执行相应动作，确保泵站系统的稳定运行</w:t>
      </w:r>
      <w:r>
        <w:rPr>
          <w:rFonts w:hint="eastAsia" w:asciiTheme="minorEastAsia" w:hAnsiTheme="minorEastAsia" w:eastAsiaTheme="minorEastAsia" w:cstheme="minorEastAsia"/>
          <w:color w:val="auto"/>
          <w:sz w:val="21"/>
          <w:szCs w:val="21"/>
          <w:lang w:val="en-US" w:eastAsia="zh-CN"/>
        </w:rPr>
        <w:t>。</w:t>
      </w:r>
    </w:p>
    <w:p w14:paraId="329EB3E8">
      <w:pPr>
        <w:bidi w:val="0"/>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2.1.6 </w:t>
      </w:r>
      <w:r>
        <w:rPr>
          <w:rFonts w:hint="eastAsia" w:asciiTheme="minorEastAsia" w:hAnsiTheme="minorEastAsia" w:eastAsiaTheme="minorEastAsia" w:cstheme="minorEastAsia"/>
          <w:b w:val="0"/>
          <w:bCs w:val="0"/>
          <w:color w:val="auto"/>
          <w:sz w:val="21"/>
          <w:szCs w:val="21"/>
          <w:lang w:val="en-US" w:eastAsia="zh-CN"/>
        </w:rPr>
        <w:t>控制层  control layer</w:t>
      </w:r>
    </w:p>
    <w:p w14:paraId="3318418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主要由可编程逻辑控制器、运行检测与控制程序、控制网络等构成，负责数据的采集、处理、存储以及控制策略的实施。</w:t>
      </w:r>
    </w:p>
    <w:p w14:paraId="376633D3">
      <w:pPr>
        <w:bidi w:val="0"/>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2.1.7 </w:t>
      </w:r>
      <w:r>
        <w:rPr>
          <w:rFonts w:hint="eastAsia" w:asciiTheme="minorEastAsia" w:hAnsiTheme="minorEastAsia" w:eastAsiaTheme="minorEastAsia" w:cstheme="minorEastAsia"/>
          <w:b w:val="0"/>
          <w:bCs w:val="0"/>
          <w:color w:val="auto"/>
          <w:sz w:val="21"/>
          <w:szCs w:val="21"/>
          <w:lang w:val="en-US" w:eastAsia="zh-CN"/>
        </w:rPr>
        <w:t>站控层  station layer</w:t>
      </w:r>
    </w:p>
    <w:p w14:paraId="232A3F7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主要由各类计算机、网络硬件设备和智能应用软件等构成，集中处理来自控制层的数据，进行实时监控、故障诊断、数据分析及报表生成，提供远程访问和控制功能，确保供水泵站运行的高效性、安全性和可管理性。</w:t>
      </w:r>
    </w:p>
    <w:p w14:paraId="1224E0F7">
      <w:pPr>
        <w:bidi w:val="0"/>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2.1.8</w:t>
      </w:r>
      <w:r>
        <w:rPr>
          <w:rFonts w:hint="eastAsia" w:asciiTheme="minorEastAsia" w:hAnsiTheme="minorEastAsia" w:eastAsiaTheme="minorEastAsia" w:cstheme="minorEastAsia"/>
          <w:b w:val="0"/>
          <w:bCs w:val="0"/>
          <w:color w:val="auto"/>
          <w:sz w:val="21"/>
          <w:szCs w:val="21"/>
          <w:lang w:val="en-US" w:eastAsia="zh-CN"/>
        </w:rPr>
        <w:t xml:space="preserve"> 管控平台  management control platform</w:t>
      </w:r>
    </w:p>
    <w:p w14:paraId="74774C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基于信息技术工具，将供水智慧泵站的生产控制及运行管理业务进行集中管控的信息化平台。</w:t>
      </w:r>
    </w:p>
    <w:p w14:paraId="7D307F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p>
    <w:p w14:paraId="69B644DC">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sz w:val="24"/>
          <w:szCs w:val="24"/>
          <w:lang w:val="en-US" w:eastAsia="zh-CN"/>
        </w:rPr>
      </w:pPr>
      <w:bookmarkStart w:id="26" w:name="_Toc2216"/>
      <w:bookmarkStart w:id="27" w:name="_Toc24125"/>
      <w:r>
        <w:rPr>
          <w:rFonts w:hint="eastAsia" w:ascii="黑体" w:hAnsi="黑体" w:eastAsia="黑体" w:cs="黑体"/>
          <w:b w:val="0"/>
          <w:bCs w:val="0"/>
          <w:color w:val="auto"/>
          <w:kern w:val="2"/>
          <w:sz w:val="24"/>
          <w:szCs w:val="24"/>
          <w:lang w:val="en-US" w:eastAsia="zh-CN" w:bidi="ar-SA"/>
        </w:rPr>
        <w:t xml:space="preserve">2.2 </w:t>
      </w:r>
      <w:bookmarkEnd w:id="26"/>
      <w:r>
        <w:rPr>
          <w:rFonts w:hint="eastAsia" w:ascii="黑体" w:hAnsi="黑体" w:eastAsia="黑体" w:cs="黑体"/>
          <w:b w:val="0"/>
          <w:bCs w:val="0"/>
          <w:color w:val="auto"/>
          <w:kern w:val="2"/>
          <w:sz w:val="24"/>
          <w:szCs w:val="24"/>
          <w:lang w:val="en-US" w:eastAsia="zh-CN" w:bidi="ar-SA"/>
        </w:rPr>
        <w:t>缩略语</w:t>
      </w:r>
      <w:bookmarkEnd w:id="27"/>
    </w:p>
    <w:p w14:paraId="036174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AI——人工智能（Artificial Intelligence）；</w:t>
      </w:r>
    </w:p>
    <w:p w14:paraId="550A2F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APP——应用程序（Application）；</w:t>
      </w:r>
    </w:p>
    <w:p w14:paraId="1B5C45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BIM——建筑信息模型（Building Information Modeling）；</w:t>
      </w:r>
    </w:p>
    <w:p w14:paraId="43ADE07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PLC——可编程逻辑控制器（Programmable Logic Controller）； </w:t>
      </w:r>
    </w:p>
    <w:p w14:paraId="14A500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UPS——不间断电源（Uninterruptible Power Supply）；</w:t>
      </w:r>
    </w:p>
    <w:p w14:paraId="0EC61D2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VPN——虚拟专用网络（Virtual Private Network）。</w:t>
      </w:r>
    </w:p>
    <w:p w14:paraId="2D5D093A">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3C31D416">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53BDF211">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5328B08C">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7A85888B">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61270D90">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67F13A00">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4207D95D">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479DE15B">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55722C06">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71A4466F">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29C6257C">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73B436BA">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0E2AB6E9">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6EF639C4">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5E7820E9">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08D6803F">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color w:val="auto"/>
          <w:sz w:val="30"/>
          <w:szCs w:val="30"/>
          <w:lang w:val="en-US" w:eastAsia="zh-CN"/>
        </w:rPr>
      </w:pPr>
    </w:p>
    <w:p w14:paraId="4310C6D4">
      <w:pPr>
        <w:pStyle w:val="2"/>
        <w:bidi w:val="0"/>
        <w:jc w:val="center"/>
        <w:outlineLvl w:val="0"/>
        <w:rPr>
          <w:rFonts w:hint="default" w:asciiTheme="minorEastAsia" w:hAnsiTheme="minorEastAsia" w:eastAsiaTheme="minorEastAsia" w:cstheme="minorEastAsia"/>
          <w:b w:val="0"/>
          <w:bCs/>
          <w:color w:val="auto"/>
          <w:kern w:val="2"/>
          <w:sz w:val="32"/>
          <w:szCs w:val="32"/>
          <w:lang w:val="en-US" w:eastAsia="zh-CN" w:bidi="ar-SA"/>
        </w:rPr>
      </w:pPr>
      <w:bookmarkStart w:id="28" w:name="_Toc13726"/>
      <w:bookmarkStart w:id="29" w:name="_Toc20606"/>
      <w:bookmarkStart w:id="30" w:name="_Toc23245"/>
      <w:bookmarkStart w:id="31" w:name="_Toc12638"/>
      <w:bookmarkStart w:id="32" w:name="_Toc1446"/>
      <w:bookmarkStart w:id="33" w:name="_Toc11943"/>
      <w:r>
        <w:rPr>
          <w:rFonts w:hint="eastAsia" w:ascii="黑体" w:hAnsi="黑体" w:eastAsia="黑体" w:cs="黑体"/>
          <w:b w:val="0"/>
          <w:bCs/>
          <w:color w:val="auto"/>
          <w:sz w:val="32"/>
          <w:szCs w:val="32"/>
          <w:lang w:val="en-US" w:eastAsia="zh-CN"/>
        </w:rPr>
        <w:t>3 基本规定</w:t>
      </w:r>
      <w:bookmarkEnd w:id="28"/>
      <w:bookmarkEnd w:id="29"/>
      <w:bookmarkEnd w:id="30"/>
      <w:bookmarkEnd w:id="31"/>
      <w:bookmarkEnd w:id="32"/>
      <w:bookmarkEnd w:id="33"/>
      <w:bookmarkStart w:id="34" w:name="_Toc3609"/>
    </w:p>
    <w:p w14:paraId="5E6A3BDE">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Theme="minorEastAsia" w:hAnsiTheme="minorEastAsia" w:eastAsiaTheme="minorEastAsia" w:cstheme="minorEastAsia"/>
          <w:b/>
          <w:bCs/>
          <w:color w:val="auto"/>
          <w:kern w:val="2"/>
          <w:sz w:val="28"/>
          <w:szCs w:val="28"/>
          <w:lang w:val="en-US" w:eastAsia="zh-CN" w:bidi="ar-SA"/>
        </w:rPr>
      </w:pPr>
      <w:bookmarkStart w:id="35" w:name="_Toc22976"/>
      <w:bookmarkStart w:id="36" w:name="_Toc9289"/>
      <w:bookmarkStart w:id="37" w:name="_Toc18887"/>
      <w:bookmarkStart w:id="38" w:name="_Toc3750"/>
      <w:bookmarkStart w:id="39" w:name="_Toc29914"/>
      <w:r>
        <w:rPr>
          <w:rFonts w:hint="eastAsia" w:ascii="黑体" w:hAnsi="黑体" w:eastAsia="黑体" w:cs="黑体"/>
          <w:b w:val="0"/>
          <w:bCs w:val="0"/>
          <w:color w:val="auto"/>
          <w:kern w:val="2"/>
          <w:sz w:val="24"/>
          <w:szCs w:val="24"/>
          <w:lang w:val="en-US" w:eastAsia="zh-CN" w:bidi="ar-SA"/>
        </w:rPr>
        <w:t xml:space="preserve">3.1 </w:t>
      </w:r>
      <w:bookmarkEnd w:id="34"/>
      <w:r>
        <w:rPr>
          <w:rFonts w:hint="eastAsia" w:ascii="黑体" w:hAnsi="黑体" w:eastAsia="黑体" w:cs="黑体"/>
          <w:b w:val="0"/>
          <w:bCs w:val="0"/>
          <w:color w:val="auto"/>
          <w:kern w:val="2"/>
          <w:sz w:val="24"/>
          <w:szCs w:val="24"/>
          <w:lang w:val="en-US" w:eastAsia="zh-CN" w:bidi="ar-SA"/>
        </w:rPr>
        <w:t>基本原则</w:t>
      </w:r>
      <w:bookmarkEnd w:id="35"/>
      <w:bookmarkEnd w:id="36"/>
      <w:bookmarkEnd w:id="37"/>
      <w:bookmarkEnd w:id="38"/>
      <w:bookmarkEnd w:id="39"/>
    </w:p>
    <w:p w14:paraId="5EA7150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3.1.1 </w:t>
      </w:r>
      <w:r>
        <w:rPr>
          <w:rFonts w:hint="eastAsia" w:asciiTheme="minorEastAsia" w:hAnsiTheme="minorEastAsia" w:eastAsiaTheme="minorEastAsia" w:cstheme="minorEastAsia"/>
          <w:b w:val="0"/>
          <w:bCs w:val="0"/>
          <w:color w:val="auto"/>
          <w:sz w:val="21"/>
          <w:szCs w:val="21"/>
          <w:lang w:val="en-US" w:eastAsia="zh-CN"/>
        </w:rPr>
        <w:t>供水智慧泵站建设应综合考虑本地经济发展和供水规划，充分利用现有条件和设施，因地制宜采用现代信息技术手段推动供水系统的智慧化升级。</w:t>
      </w:r>
    </w:p>
    <w:p w14:paraId="105DD1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3.1.2</w:t>
      </w:r>
      <w:r>
        <w:rPr>
          <w:rFonts w:hint="eastAsia" w:asciiTheme="minorEastAsia" w:hAnsiTheme="minorEastAsia" w:eastAsiaTheme="minorEastAsia" w:cstheme="minorEastAsia"/>
          <w:b w:val="0"/>
          <w:bCs w:val="0"/>
          <w:color w:val="auto"/>
          <w:sz w:val="21"/>
          <w:szCs w:val="21"/>
          <w:lang w:val="en-US" w:eastAsia="zh-CN"/>
        </w:rPr>
        <w:t xml:space="preserve"> 供水智慧泵站工艺、建（构）筑物、电气、自动化仪表的设计应符合相关设计规范、标准的要求，满足供水智慧泵站需求。</w:t>
      </w:r>
    </w:p>
    <w:p w14:paraId="5EC324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3.1.3</w:t>
      </w:r>
      <w:r>
        <w:rPr>
          <w:rFonts w:hint="eastAsia" w:asciiTheme="minorEastAsia" w:hAnsiTheme="minorEastAsia" w:eastAsiaTheme="minorEastAsia" w:cstheme="minorEastAsia"/>
          <w:b w:val="0"/>
          <w:bCs w:val="0"/>
          <w:color w:val="auto"/>
          <w:sz w:val="21"/>
          <w:szCs w:val="21"/>
          <w:lang w:val="en-US" w:eastAsia="zh-CN"/>
        </w:rPr>
        <w:t xml:space="preserve"> 供水智慧泵站顶层设计应从全局出发，统一规划，分层次、分阶段建设，推动信息资源共享。</w:t>
      </w:r>
    </w:p>
    <w:p w14:paraId="42D08F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3.1.4</w:t>
      </w:r>
      <w:r>
        <w:rPr>
          <w:rFonts w:hint="eastAsia" w:asciiTheme="minorEastAsia" w:hAnsiTheme="minorEastAsia" w:eastAsiaTheme="minorEastAsia" w:cstheme="minorEastAsia"/>
          <w:b w:val="0"/>
          <w:bCs w:val="0"/>
          <w:color w:val="auto"/>
          <w:sz w:val="21"/>
          <w:szCs w:val="21"/>
          <w:lang w:val="en-US" w:eastAsia="zh-CN"/>
        </w:rPr>
        <w:t xml:space="preserve"> 供水智慧泵站建设应重视安全体系和安全系统的建设和运用。</w:t>
      </w:r>
    </w:p>
    <w:p w14:paraId="526AAC4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3.1.5</w:t>
      </w:r>
      <w:r>
        <w:rPr>
          <w:rFonts w:hint="eastAsia" w:asciiTheme="minorEastAsia" w:hAnsiTheme="minorEastAsia" w:eastAsiaTheme="minorEastAsia" w:cstheme="minorEastAsia"/>
          <w:b w:val="0"/>
          <w:bCs w:val="0"/>
          <w:color w:val="auto"/>
          <w:sz w:val="21"/>
          <w:szCs w:val="21"/>
          <w:lang w:val="en-US" w:eastAsia="zh-CN"/>
        </w:rPr>
        <w:t xml:space="preserve"> 供水智慧泵站建设应具备可靠性、稳定性、安全性、兼容性和可扩展性。</w:t>
      </w:r>
    </w:p>
    <w:p w14:paraId="5001AD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3.1.6</w:t>
      </w:r>
      <w:r>
        <w:rPr>
          <w:rFonts w:hint="eastAsia" w:asciiTheme="minorEastAsia" w:hAnsiTheme="minorEastAsia" w:eastAsiaTheme="minorEastAsia" w:cstheme="minorEastAsia"/>
          <w:b w:val="0"/>
          <w:bCs w:val="0"/>
          <w:color w:val="auto"/>
          <w:sz w:val="21"/>
          <w:szCs w:val="21"/>
          <w:lang w:val="en-US" w:eastAsia="zh-CN"/>
        </w:rPr>
        <w:t xml:space="preserve"> 本标准未述及的部分，应执行现行供水泵站的相关技术标准。</w:t>
      </w:r>
    </w:p>
    <w:p w14:paraId="2ABA686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p>
    <w:p w14:paraId="602A49AE">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40" w:name="_Toc9119"/>
      <w:bookmarkStart w:id="41" w:name="_Toc27011"/>
      <w:bookmarkStart w:id="42" w:name="_Toc27082"/>
      <w:bookmarkStart w:id="43" w:name="_Toc28631"/>
      <w:bookmarkStart w:id="44" w:name="_Toc7791"/>
      <w:r>
        <w:rPr>
          <w:rFonts w:hint="eastAsia" w:ascii="黑体" w:hAnsi="黑体" w:eastAsia="黑体" w:cs="黑体"/>
          <w:b w:val="0"/>
          <w:bCs w:val="0"/>
          <w:color w:val="auto"/>
          <w:kern w:val="2"/>
          <w:sz w:val="24"/>
          <w:szCs w:val="24"/>
          <w:lang w:val="en-US" w:eastAsia="zh-CN" w:bidi="ar-SA"/>
        </w:rPr>
        <w:t>3.2 供水智慧泵站等级划分</w:t>
      </w:r>
      <w:bookmarkEnd w:id="40"/>
      <w:bookmarkEnd w:id="41"/>
      <w:bookmarkEnd w:id="42"/>
      <w:bookmarkEnd w:id="43"/>
      <w:bookmarkEnd w:id="44"/>
    </w:p>
    <w:p w14:paraId="756BC91F">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bookmarkStart w:id="45" w:name="_Toc19290"/>
      <w:bookmarkStart w:id="46" w:name="_Toc2942"/>
      <w:r>
        <w:rPr>
          <w:rFonts w:hint="eastAsia" w:asciiTheme="minorEastAsia" w:hAnsiTheme="minorEastAsia" w:eastAsiaTheme="minorEastAsia" w:cstheme="minorEastAsia"/>
          <w:b/>
          <w:bCs/>
          <w:color w:val="auto"/>
          <w:kern w:val="2"/>
          <w:sz w:val="21"/>
          <w:szCs w:val="21"/>
          <w:highlight w:val="none"/>
          <w:lang w:val="en-US" w:eastAsia="zh-CN" w:bidi="ar-SA"/>
        </w:rPr>
        <w:t xml:space="preserve">3.2.1 </w:t>
      </w:r>
      <w:r>
        <w:rPr>
          <w:rFonts w:hint="eastAsia" w:asciiTheme="minorEastAsia" w:hAnsiTheme="minorEastAsia" w:eastAsiaTheme="minorEastAsia" w:cstheme="minorEastAsia"/>
          <w:color w:val="auto"/>
          <w:kern w:val="2"/>
          <w:sz w:val="21"/>
          <w:szCs w:val="21"/>
          <w:highlight w:val="none"/>
          <w:lang w:val="en-US" w:eastAsia="zh-CN" w:bidi="ar-SA"/>
        </w:rPr>
        <w:t>供水智慧泵站宜分级建设，其等级应根据本地实际情况和供水需求，由供水管理部门或供水企业确定。</w:t>
      </w:r>
    </w:p>
    <w:p w14:paraId="675008A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3.2.2</w:t>
      </w:r>
      <w:r>
        <w:rPr>
          <w:rFonts w:hint="eastAsia" w:asciiTheme="minorEastAsia" w:hAnsiTheme="minorEastAsia" w:eastAsiaTheme="minorEastAsia" w:cstheme="minorEastAsia"/>
          <w:color w:val="auto"/>
          <w:sz w:val="21"/>
          <w:szCs w:val="21"/>
          <w:highlight w:val="none"/>
          <w:lang w:val="en-US" w:eastAsia="zh-CN"/>
        </w:rPr>
        <w:t xml:space="preserve"> 供水智慧泵站的等级由低到高可分为三级、二级、一级。具体等级划分参见附录A。</w:t>
      </w:r>
    </w:p>
    <w:p w14:paraId="3563E5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1B90E7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78E2E1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1B7DEA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5F69F0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1E889A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3382A5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p>
    <w:p w14:paraId="58B48FA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eastAsia="zh-CN"/>
        </w:rPr>
      </w:pPr>
    </w:p>
    <w:p w14:paraId="5575ABC6">
      <w:pPr>
        <w:rPr>
          <w:rFonts w:hint="eastAsia"/>
          <w:color w:val="auto"/>
          <w:lang w:val="en-US" w:eastAsia="zh-CN"/>
        </w:rPr>
      </w:pPr>
    </w:p>
    <w:p w14:paraId="29EF7EE0">
      <w:pPr>
        <w:rPr>
          <w:rFonts w:hint="eastAsia"/>
          <w:color w:val="auto"/>
          <w:lang w:val="en-US" w:eastAsia="zh-CN"/>
        </w:rPr>
      </w:pPr>
    </w:p>
    <w:p w14:paraId="0B4E8C8A">
      <w:pPr>
        <w:pStyle w:val="2"/>
        <w:bidi w:val="0"/>
        <w:jc w:val="center"/>
        <w:outlineLvl w:val="0"/>
        <w:rPr>
          <w:rFonts w:hint="default" w:asciiTheme="minorEastAsia" w:hAnsiTheme="minorEastAsia" w:eastAsiaTheme="minorEastAsia" w:cstheme="minorEastAsia"/>
          <w:b/>
          <w:bCs/>
          <w:color w:val="auto"/>
          <w:kern w:val="2"/>
          <w:sz w:val="32"/>
          <w:szCs w:val="32"/>
          <w:lang w:val="en-US" w:eastAsia="zh-CN" w:bidi="ar-SA"/>
        </w:rPr>
      </w:pPr>
      <w:bookmarkStart w:id="47" w:name="_Toc13641"/>
      <w:bookmarkStart w:id="48" w:name="_Toc21878"/>
      <w:bookmarkStart w:id="49" w:name="_Toc28492"/>
      <w:r>
        <w:rPr>
          <w:rFonts w:hint="eastAsia" w:ascii="黑体" w:hAnsi="黑体" w:eastAsia="黑体" w:cs="黑体"/>
          <w:b w:val="0"/>
          <w:bCs/>
          <w:color w:val="auto"/>
          <w:sz w:val="32"/>
          <w:szCs w:val="32"/>
          <w:lang w:val="en-US" w:eastAsia="zh-CN"/>
        </w:rPr>
        <w:t>4 系统总体要求</w:t>
      </w:r>
      <w:bookmarkEnd w:id="45"/>
      <w:bookmarkEnd w:id="46"/>
      <w:bookmarkEnd w:id="47"/>
      <w:bookmarkEnd w:id="48"/>
      <w:bookmarkEnd w:id="49"/>
      <w:r>
        <w:rPr>
          <w:rFonts w:hint="eastAsia" w:asciiTheme="minorEastAsia" w:hAnsiTheme="minorEastAsia" w:eastAsiaTheme="minorEastAsia" w:cstheme="minorEastAsia"/>
          <w:color w:val="auto"/>
          <w:sz w:val="32"/>
          <w:szCs w:val="32"/>
          <w:lang w:val="en-US" w:eastAsia="zh-CN"/>
        </w:rPr>
        <w:t xml:space="preserve"> </w:t>
      </w:r>
    </w:p>
    <w:p w14:paraId="544BDB26">
      <w:pPr>
        <w:pStyle w:val="14"/>
        <w:keepNext w:val="0"/>
        <w:keepLines w:val="0"/>
        <w:pageBreakBefore w:val="0"/>
        <w:widowControl w:val="0"/>
        <w:numPr>
          <w:ilvl w:val="1"/>
          <w:numId w:val="1"/>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50" w:name="_Toc24717"/>
      <w:bookmarkStart w:id="51" w:name="_Toc1425"/>
      <w:bookmarkStart w:id="52" w:name="_Toc3313"/>
      <w:bookmarkStart w:id="53" w:name="_Toc4207"/>
      <w:bookmarkStart w:id="54" w:name="_Toc8073"/>
      <w:r>
        <w:rPr>
          <w:rFonts w:hint="eastAsia" w:ascii="黑体" w:hAnsi="黑体" w:eastAsia="黑体" w:cs="黑体"/>
          <w:b w:val="0"/>
          <w:bCs w:val="0"/>
          <w:color w:val="auto"/>
          <w:kern w:val="2"/>
          <w:sz w:val="24"/>
          <w:szCs w:val="24"/>
          <w:lang w:val="en-US" w:eastAsia="zh-CN" w:bidi="ar-SA"/>
        </w:rPr>
        <w:t>基本要求</w:t>
      </w:r>
      <w:bookmarkEnd w:id="50"/>
      <w:bookmarkEnd w:id="51"/>
      <w:bookmarkEnd w:id="52"/>
      <w:bookmarkEnd w:id="53"/>
      <w:bookmarkEnd w:id="54"/>
    </w:p>
    <w:p w14:paraId="6E937580">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供水智慧泵站应按“无人值守或少人值守”模式采用计算机监控系统控制，应配置完备的自动控制系统和安全防范系统，满足泵站自主运行、安全监视和智能运营等要求。</w:t>
      </w:r>
    </w:p>
    <w:p w14:paraId="19364714">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供水智慧泵站应设集中远程管控平台。</w:t>
      </w:r>
    </w:p>
    <w:p w14:paraId="2DA45394">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新建或改造供水智慧泵站时，应充分考虑与现有管控平台的操作一致性、软件兼容性、数据统一性、功能完整性、通信一致性，应能完全兼容并接入管控平台。</w:t>
      </w:r>
    </w:p>
    <w:p w14:paraId="7E59F48E">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供水智慧泵站</w:t>
      </w:r>
      <w:r>
        <w:rPr>
          <w:rFonts w:hint="default" w:asciiTheme="minorEastAsia" w:hAnsiTheme="minorEastAsia" w:eastAsiaTheme="minorEastAsia" w:cstheme="minorEastAsia"/>
          <w:b w:val="0"/>
          <w:bCs w:val="0"/>
          <w:color w:val="auto"/>
          <w:sz w:val="21"/>
          <w:szCs w:val="21"/>
          <w:lang w:val="en-US" w:eastAsia="zh-CN"/>
        </w:rPr>
        <w:t>应整合各孤立运行的系统，宜利用物联网、大数据</w:t>
      </w:r>
      <w:r>
        <w:rPr>
          <w:rFonts w:hint="eastAsia" w:asciiTheme="minorEastAsia" w:hAnsiTheme="minorEastAsia" w:eastAsiaTheme="minorEastAsia" w:cstheme="minorEastAsia"/>
          <w:b w:val="0"/>
          <w:bCs w:val="0"/>
          <w:color w:val="auto"/>
          <w:sz w:val="21"/>
          <w:szCs w:val="21"/>
          <w:lang w:val="en-US" w:eastAsia="zh-CN"/>
        </w:rPr>
        <w:t>、人工智能</w:t>
      </w:r>
      <w:r>
        <w:rPr>
          <w:rFonts w:hint="default" w:asciiTheme="minorEastAsia" w:hAnsiTheme="minorEastAsia" w:eastAsiaTheme="minorEastAsia" w:cstheme="minorEastAsia"/>
          <w:b w:val="0"/>
          <w:bCs w:val="0"/>
          <w:color w:val="auto"/>
          <w:sz w:val="21"/>
          <w:szCs w:val="21"/>
          <w:lang w:val="en-US" w:eastAsia="zh-CN"/>
        </w:rPr>
        <w:t>等新一代信息技术，实现</w:t>
      </w:r>
      <w:r>
        <w:rPr>
          <w:rFonts w:hint="eastAsia" w:asciiTheme="minorEastAsia" w:hAnsiTheme="minorEastAsia" w:eastAsiaTheme="minorEastAsia" w:cstheme="minorEastAsia"/>
          <w:b w:val="0"/>
          <w:bCs w:val="0"/>
          <w:color w:val="auto"/>
          <w:sz w:val="21"/>
          <w:szCs w:val="21"/>
          <w:lang w:val="en-US" w:eastAsia="zh-CN"/>
        </w:rPr>
        <w:t>供水</w:t>
      </w:r>
      <w:r>
        <w:rPr>
          <w:rFonts w:hint="default" w:asciiTheme="minorEastAsia" w:hAnsiTheme="minorEastAsia" w:eastAsiaTheme="minorEastAsia" w:cstheme="minorEastAsia"/>
          <w:b w:val="0"/>
          <w:bCs w:val="0"/>
          <w:color w:val="auto"/>
          <w:sz w:val="21"/>
          <w:szCs w:val="21"/>
          <w:lang w:val="en-US" w:eastAsia="zh-CN"/>
        </w:rPr>
        <w:t>智慧泵站的互联互通、信息共享、智慧</w:t>
      </w:r>
      <w:r>
        <w:rPr>
          <w:rFonts w:hint="eastAsia" w:asciiTheme="minorEastAsia" w:hAnsiTheme="minorEastAsia" w:eastAsiaTheme="minorEastAsia" w:cstheme="minorEastAsia"/>
          <w:b w:val="0"/>
          <w:bCs w:val="0"/>
          <w:color w:val="auto"/>
          <w:sz w:val="21"/>
          <w:szCs w:val="21"/>
          <w:lang w:val="en-US" w:eastAsia="zh-CN"/>
        </w:rPr>
        <w:t>运行</w:t>
      </w:r>
      <w:r>
        <w:rPr>
          <w:rFonts w:hint="default" w:asciiTheme="minorEastAsia" w:hAnsiTheme="minorEastAsia" w:eastAsiaTheme="minorEastAsia" w:cstheme="minorEastAsia"/>
          <w:b w:val="0"/>
          <w:bCs w:val="0"/>
          <w:color w:val="auto"/>
          <w:sz w:val="21"/>
          <w:szCs w:val="21"/>
          <w:lang w:val="en-US" w:eastAsia="zh-CN"/>
        </w:rPr>
        <w:t>。</w:t>
      </w:r>
    </w:p>
    <w:p w14:paraId="24161A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21"/>
          <w:szCs w:val="21"/>
          <w:lang w:val="en-US" w:eastAsia="zh-CN"/>
        </w:rPr>
      </w:pPr>
    </w:p>
    <w:p w14:paraId="61B74D0B">
      <w:pPr>
        <w:pStyle w:val="14"/>
        <w:keepNext w:val="0"/>
        <w:keepLines w:val="0"/>
        <w:pageBreakBefore w:val="0"/>
        <w:widowControl w:val="0"/>
        <w:numPr>
          <w:ilvl w:val="1"/>
          <w:numId w:val="1"/>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Theme="minorEastAsia" w:hAnsiTheme="minorEastAsia" w:eastAsiaTheme="minorEastAsia" w:cstheme="minorEastAsia"/>
          <w:b/>
          <w:bCs/>
          <w:color w:val="auto"/>
          <w:kern w:val="2"/>
          <w:sz w:val="28"/>
          <w:szCs w:val="28"/>
          <w:lang w:val="en-US" w:eastAsia="zh-CN" w:bidi="ar-SA"/>
        </w:rPr>
      </w:pPr>
      <w:bookmarkStart w:id="55" w:name="_Toc24548"/>
      <w:bookmarkStart w:id="56" w:name="_Toc18582"/>
      <w:bookmarkStart w:id="57" w:name="_Toc3386"/>
      <w:bookmarkStart w:id="58" w:name="_Toc11483"/>
      <w:bookmarkStart w:id="59" w:name="_Toc26236"/>
      <w:r>
        <w:rPr>
          <w:rFonts w:hint="eastAsia" w:ascii="黑体" w:hAnsi="黑体" w:eastAsia="黑体" w:cs="黑体"/>
          <w:b w:val="0"/>
          <w:bCs w:val="0"/>
          <w:color w:val="auto"/>
          <w:kern w:val="2"/>
          <w:sz w:val="24"/>
          <w:szCs w:val="24"/>
          <w:lang w:val="en-US" w:eastAsia="zh-CN" w:bidi="ar-SA"/>
        </w:rPr>
        <w:t>系统架构</w:t>
      </w:r>
      <w:bookmarkEnd w:id="55"/>
      <w:bookmarkEnd w:id="56"/>
      <w:bookmarkEnd w:id="57"/>
      <w:bookmarkEnd w:id="58"/>
      <w:bookmarkEnd w:id="59"/>
      <w:r>
        <w:rPr>
          <w:rFonts w:hint="eastAsia" w:asciiTheme="minorEastAsia" w:hAnsiTheme="minorEastAsia" w:eastAsiaTheme="minorEastAsia" w:cstheme="minorEastAsia"/>
          <w:b/>
          <w:bCs/>
          <w:color w:val="auto"/>
          <w:kern w:val="2"/>
          <w:sz w:val="28"/>
          <w:szCs w:val="28"/>
          <w:lang w:val="en-US" w:eastAsia="zh-CN" w:bidi="ar-SA"/>
        </w:rPr>
        <w:t xml:space="preserve"> </w:t>
      </w:r>
    </w:p>
    <w:p w14:paraId="1CA512CD">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供水智慧泵站应采用开放式系统架构，架构设计应符合供水企业智慧水务的目标和顶层规划，实现数据互通、服务协同，优化运行维护流程，满足智慧运营管理需要。供水智慧泵站系统架构图参见附录B图B.1。</w:t>
      </w:r>
    </w:p>
    <w:p w14:paraId="12C7952D">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供水智慧泵站应以物联网技术为基础，整合物联网、人工智能等技术，以管控平台为核心，统筹供水智慧泵站的运维、应急处置和安</w:t>
      </w:r>
      <w:bookmarkStart w:id="432" w:name="_GoBack"/>
      <w:bookmarkEnd w:id="432"/>
      <w:r>
        <w:rPr>
          <w:rFonts w:hint="eastAsia" w:asciiTheme="minorEastAsia" w:hAnsiTheme="minorEastAsia" w:eastAsiaTheme="minorEastAsia" w:cstheme="minorEastAsia"/>
          <w:b w:val="0"/>
          <w:bCs w:val="0"/>
          <w:color w:val="auto"/>
          <w:sz w:val="21"/>
          <w:szCs w:val="21"/>
          <w:lang w:val="en-US" w:eastAsia="zh-CN"/>
        </w:rPr>
        <w:t>全保障等。</w:t>
      </w:r>
    </w:p>
    <w:p w14:paraId="5DDDA8AA">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供水智慧泵站系统架构应采用纵向分层、横向分区的结构。</w:t>
      </w:r>
    </w:p>
    <w:p w14:paraId="103E7706">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纵向应划分为设备层、控制层和站控层。</w:t>
      </w:r>
    </w:p>
    <w:p w14:paraId="51001E27">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横向应分为控制区、非控制区和管理信息区，集成度高的泵站可只设置控制区和管理信息区。</w:t>
      </w:r>
    </w:p>
    <w:p w14:paraId="04A8E1DE">
      <w:pPr>
        <w:keepNext w:val="0"/>
        <w:keepLines w:val="0"/>
        <w:pageBreakBefore w:val="0"/>
        <w:widowControl w:val="0"/>
        <w:numPr>
          <w:ilvl w:val="2"/>
          <w:numId w:val="1"/>
        </w:numPr>
        <w:kinsoku/>
        <w:wordWrap/>
        <w:overflowPunct/>
        <w:topLinePunct w:val="0"/>
        <w:autoSpaceDE/>
        <w:autoSpaceDN/>
        <w:bidi w:val="0"/>
        <w:adjustRightInd/>
        <w:snapToGrid/>
        <w:spacing w:line="360" w:lineRule="auto"/>
        <w:ind w:left="0" w:leftChars="0" w:firstLine="0" w:firstLine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直接影响生产的监控业务应部署在控制区，不具备监控功能的业务可部署在非控制区。</w:t>
      </w:r>
    </w:p>
    <w:p w14:paraId="0D264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color w:val="auto"/>
          <w:lang w:val="en-US" w:eastAsia="zh-CN"/>
        </w:rPr>
      </w:pPr>
    </w:p>
    <w:p w14:paraId="384528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52EB1C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7D96DC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064951ED">
      <w:pPr>
        <w:pStyle w:val="2"/>
        <w:bidi w:val="0"/>
        <w:jc w:val="center"/>
        <w:outlineLvl w:val="0"/>
        <w:rPr>
          <w:rFonts w:hint="eastAsia" w:ascii="黑体" w:hAnsi="黑体" w:eastAsia="黑体" w:cs="黑体"/>
          <w:b w:val="0"/>
          <w:bCs/>
          <w:color w:val="auto"/>
          <w:sz w:val="32"/>
          <w:szCs w:val="32"/>
          <w:lang w:val="en-US" w:eastAsia="zh-CN"/>
        </w:rPr>
      </w:pPr>
      <w:bookmarkStart w:id="60" w:name="_Toc14400"/>
      <w:bookmarkStart w:id="61" w:name="_Toc3926"/>
      <w:bookmarkStart w:id="62" w:name="_Toc27274"/>
      <w:bookmarkStart w:id="63" w:name="_Toc4696"/>
      <w:bookmarkStart w:id="64" w:name="_Toc28711"/>
      <w:r>
        <w:rPr>
          <w:rFonts w:hint="eastAsia" w:ascii="黑体" w:hAnsi="黑体" w:eastAsia="黑体" w:cs="黑体"/>
          <w:b w:val="0"/>
          <w:bCs/>
          <w:color w:val="auto"/>
          <w:sz w:val="32"/>
          <w:szCs w:val="32"/>
          <w:lang w:val="en-US" w:eastAsia="zh-CN"/>
        </w:rPr>
        <w:t>5 泵站基础设施要求</w:t>
      </w:r>
      <w:bookmarkEnd w:id="60"/>
      <w:bookmarkEnd w:id="61"/>
      <w:bookmarkEnd w:id="62"/>
      <w:bookmarkEnd w:id="63"/>
      <w:bookmarkEnd w:id="64"/>
    </w:p>
    <w:p w14:paraId="393D3B1C">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65" w:name="_Toc10621"/>
      <w:bookmarkStart w:id="66" w:name="_Toc21542"/>
      <w:bookmarkStart w:id="67" w:name="_Toc5016"/>
      <w:bookmarkStart w:id="68" w:name="_Toc3558"/>
      <w:bookmarkStart w:id="69" w:name="_Toc24849"/>
      <w:r>
        <w:rPr>
          <w:rFonts w:hint="eastAsia" w:ascii="黑体" w:hAnsi="黑体" w:eastAsia="黑体" w:cs="黑体"/>
          <w:b w:val="0"/>
          <w:bCs w:val="0"/>
          <w:color w:val="auto"/>
          <w:kern w:val="2"/>
          <w:sz w:val="24"/>
          <w:szCs w:val="24"/>
          <w:lang w:val="en-US" w:eastAsia="zh-CN" w:bidi="ar-SA"/>
        </w:rPr>
        <w:t>5.1 基本要求</w:t>
      </w:r>
      <w:bookmarkEnd w:id="65"/>
      <w:bookmarkEnd w:id="66"/>
      <w:bookmarkEnd w:id="67"/>
      <w:bookmarkEnd w:id="68"/>
      <w:bookmarkEnd w:id="69"/>
    </w:p>
    <w:p w14:paraId="204517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5.1.1</w:t>
      </w:r>
      <w:r>
        <w:rPr>
          <w:rFonts w:hint="eastAsia" w:asciiTheme="minorEastAsia" w:hAnsiTheme="minorEastAsia" w:eastAsiaTheme="minorEastAsia" w:cstheme="minorEastAsia"/>
          <w:b w:val="0"/>
          <w:bCs w:val="0"/>
          <w:color w:val="auto"/>
          <w:sz w:val="21"/>
          <w:szCs w:val="21"/>
          <w:lang w:val="en-US" w:eastAsia="zh-CN"/>
        </w:rPr>
        <w:t xml:space="preserve"> 泵站设计应符合《泵站设计标准》GB 50265的有关规定。</w:t>
      </w:r>
    </w:p>
    <w:p w14:paraId="1F12631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5.1.2</w:t>
      </w:r>
      <w:r>
        <w:rPr>
          <w:rFonts w:hint="eastAsia" w:asciiTheme="minorEastAsia" w:hAnsiTheme="minorEastAsia" w:eastAsiaTheme="minorEastAsia" w:cstheme="minorEastAsia"/>
          <w:b w:val="0"/>
          <w:bCs w:val="0"/>
          <w:color w:val="auto"/>
          <w:sz w:val="21"/>
          <w:szCs w:val="21"/>
          <w:lang w:val="en-US" w:eastAsia="zh-CN"/>
        </w:rPr>
        <w:t xml:space="preserve"> 泵站输配水设备、防护材料和消毒药剂应符合《生活饮用水卫生标准》GB 5749的有关规定。</w:t>
      </w:r>
    </w:p>
    <w:p w14:paraId="706277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5.1.3</w:t>
      </w:r>
      <w:r>
        <w:rPr>
          <w:rFonts w:hint="eastAsia" w:asciiTheme="minorEastAsia" w:hAnsiTheme="minorEastAsia" w:eastAsiaTheme="minorEastAsia" w:cstheme="minorEastAsia"/>
          <w:b w:val="0"/>
          <w:bCs w:val="0"/>
          <w:color w:val="auto"/>
          <w:sz w:val="21"/>
          <w:szCs w:val="21"/>
          <w:lang w:val="en-US" w:eastAsia="zh-CN"/>
        </w:rPr>
        <w:t xml:space="preserve"> 泵站的基础设施应优先满足泵站生产安全运行，建设按照国家现行标准和规范执行，无人值守的供水智慧泵站应根据需求适当提高冗余度。</w:t>
      </w:r>
    </w:p>
    <w:p w14:paraId="6EAA8B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5.1.4</w:t>
      </w:r>
      <w:r>
        <w:rPr>
          <w:rFonts w:hint="eastAsia" w:asciiTheme="minorEastAsia" w:hAnsiTheme="minorEastAsia" w:eastAsiaTheme="minorEastAsia" w:cstheme="minorEastAsia"/>
          <w:b w:val="0"/>
          <w:bCs w:val="0"/>
          <w:color w:val="auto"/>
          <w:sz w:val="21"/>
          <w:szCs w:val="21"/>
          <w:lang w:val="en-US" w:eastAsia="zh-CN"/>
        </w:rPr>
        <w:t xml:space="preserve"> 泵站布置应满足设备的安装、运行、维护、检修和应急的要求。</w:t>
      </w:r>
    </w:p>
    <w:p w14:paraId="69D843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5.1.5</w:t>
      </w:r>
      <w:r>
        <w:rPr>
          <w:rFonts w:hint="eastAsia" w:asciiTheme="minorEastAsia" w:hAnsiTheme="minorEastAsia" w:eastAsiaTheme="minorEastAsia" w:cstheme="minorEastAsia"/>
          <w:b w:val="0"/>
          <w:bCs w:val="0"/>
          <w:color w:val="auto"/>
          <w:sz w:val="21"/>
          <w:szCs w:val="21"/>
          <w:lang w:val="en-US" w:eastAsia="zh-CN"/>
        </w:rPr>
        <w:t xml:space="preserve"> 泵站应有可靠的排水防汛设施，泵站户外阀门井、流量计井应有防水浸或排水设施。</w:t>
      </w:r>
    </w:p>
    <w:p w14:paraId="27C159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5.1.6</w:t>
      </w:r>
      <w:r>
        <w:rPr>
          <w:rFonts w:hint="eastAsia" w:asciiTheme="minorEastAsia" w:hAnsiTheme="minorEastAsia" w:eastAsiaTheme="minorEastAsia" w:cstheme="minorEastAsia"/>
          <w:b w:val="0"/>
          <w:bCs w:val="0"/>
          <w:color w:val="auto"/>
          <w:sz w:val="21"/>
          <w:szCs w:val="21"/>
          <w:lang w:val="en-US" w:eastAsia="zh-CN"/>
        </w:rPr>
        <w:t xml:space="preserve"> 泵站应有消除水锤危害的措施。</w:t>
      </w:r>
    </w:p>
    <w:p w14:paraId="54E060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5.1.7</w:t>
      </w:r>
      <w:r>
        <w:rPr>
          <w:rFonts w:hint="eastAsia" w:asciiTheme="minorEastAsia" w:hAnsiTheme="minorEastAsia" w:eastAsiaTheme="minorEastAsia" w:cstheme="minorEastAsia"/>
          <w:b w:val="0"/>
          <w:bCs w:val="0"/>
          <w:color w:val="auto"/>
          <w:sz w:val="21"/>
          <w:szCs w:val="21"/>
          <w:lang w:val="en-US" w:eastAsia="zh-CN"/>
        </w:rPr>
        <w:t xml:space="preserve"> 泵房应根据环境条件采取吸声、消声或隔声措施。</w:t>
      </w:r>
    </w:p>
    <w:p w14:paraId="087BBB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5.1.8</w:t>
      </w:r>
      <w:r>
        <w:rPr>
          <w:rFonts w:hint="eastAsia" w:asciiTheme="minorEastAsia" w:hAnsiTheme="minorEastAsia" w:eastAsiaTheme="minorEastAsia" w:cstheme="minorEastAsia"/>
          <w:b w:val="0"/>
          <w:bCs w:val="0"/>
          <w:color w:val="auto"/>
          <w:sz w:val="21"/>
          <w:szCs w:val="21"/>
          <w:lang w:val="en-US" w:eastAsia="zh-CN"/>
        </w:rPr>
        <w:t xml:space="preserve"> 泵站生产现场应具备完善的生产安全措施和标识，站内非生产区域应与生产区域可靠隔离。</w:t>
      </w:r>
    </w:p>
    <w:p w14:paraId="338D37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p>
    <w:p w14:paraId="1E461587">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70" w:name="_Toc30433"/>
      <w:bookmarkStart w:id="71" w:name="_Toc9532"/>
      <w:bookmarkStart w:id="72" w:name="_Toc30666"/>
      <w:bookmarkStart w:id="73" w:name="_Toc3113"/>
      <w:bookmarkStart w:id="74" w:name="_Toc7401"/>
      <w:r>
        <w:rPr>
          <w:rFonts w:hint="eastAsia" w:ascii="黑体" w:hAnsi="黑体" w:eastAsia="黑体" w:cs="黑体"/>
          <w:b w:val="0"/>
          <w:bCs w:val="0"/>
          <w:color w:val="auto"/>
          <w:kern w:val="2"/>
          <w:sz w:val="24"/>
          <w:szCs w:val="24"/>
          <w:lang w:val="en-US" w:eastAsia="zh-CN" w:bidi="ar-SA"/>
        </w:rPr>
        <w:t>5.2 设施要求</w:t>
      </w:r>
      <w:bookmarkEnd w:id="70"/>
      <w:bookmarkEnd w:id="71"/>
      <w:bookmarkEnd w:id="72"/>
      <w:bookmarkEnd w:id="73"/>
      <w:bookmarkEnd w:id="74"/>
    </w:p>
    <w:p w14:paraId="2241C8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lang w:val="en-US" w:eastAsia="zh-CN"/>
        </w:rPr>
        <w:t>5.2.1</w:t>
      </w:r>
      <w:r>
        <w:rPr>
          <w:rFonts w:hint="eastAsia" w:asciiTheme="minorEastAsia" w:hAnsiTheme="minorEastAsia" w:eastAsiaTheme="minorEastAsia" w:cstheme="minorEastAsia"/>
          <w:b w:val="0"/>
          <w:bCs w:val="0"/>
          <w:color w:val="auto"/>
          <w:sz w:val="21"/>
          <w:szCs w:val="21"/>
          <w:lang w:val="en-US" w:eastAsia="zh-CN"/>
        </w:rPr>
        <w:t xml:space="preserve"> </w:t>
      </w:r>
      <w:r>
        <w:rPr>
          <w:rFonts w:hint="eastAsia" w:asciiTheme="minorEastAsia" w:hAnsiTheme="minorEastAsia" w:eastAsiaTheme="minorEastAsia" w:cstheme="minorEastAsia"/>
          <w:b w:val="0"/>
          <w:bCs w:val="0"/>
          <w:color w:val="auto"/>
          <w:sz w:val="21"/>
          <w:szCs w:val="21"/>
          <w:highlight w:val="none"/>
          <w:lang w:val="en-US" w:eastAsia="zh-CN"/>
        </w:rPr>
        <w:t>泵站用于生产调度的阀门应设置电动装置并实现远程控制。</w:t>
      </w:r>
    </w:p>
    <w:p w14:paraId="35F18B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lang w:val="en-US" w:eastAsia="zh-CN"/>
        </w:rPr>
        <w:t>5.2.2</w:t>
      </w:r>
      <w:r>
        <w:rPr>
          <w:rFonts w:hint="eastAsia" w:asciiTheme="minorEastAsia" w:hAnsiTheme="minorEastAsia" w:eastAsiaTheme="minorEastAsia" w:cstheme="minorEastAsia"/>
          <w:b w:val="0"/>
          <w:bCs w:val="0"/>
          <w:color w:val="auto"/>
          <w:sz w:val="21"/>
          <w:szCs w:val="21"/>
          <w:lang w:val="en-US" w:eastAsia="zh-CN"/>
        </w:rPr>
        <w:t xml:space="preserve"> 泵组出口或出水总管应配置止回阀。</w:t>
      </w:r>
    </w:p>
    <w:p w14:paraId="14539C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5.2.3</w:t>
      </w:r>
      <w:r>
        <w:rPr>
          <w:rFonts w:hint="eastAsia" w:asciiTheme="minorEastAsia" w:hAnsiTheme="minorEastAsia" w:eastAsiaTheme="minorEastAsia" w:cstheme="minorEastAsia"/>
          <w:b w:val="0"/>
          <w:bCs w:val="0"/>
          <w:color w:val="auto"/>
          <w:sz w:val="21"/>
          <w:szCs w:val="21"/>
          <w:highlight w:val="none"/>
          <w:lang w:val="en-US" w:eastAsia="zh-CN"/>
        </w:rPr>
        <w:t xml:space="preserve"> 库抽泵站的清水池进水管宜同时配置电动阀门和机械浮球阀。</w:t>
      </w:r>
    </w:p>
    <w:p w14:paraId="4B5C5E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highlight w:val="none"/>
          <w:lang w:val="en-US" w:eastAsia="zh-CN"/>
        </w:rPr>
        <w:t>5.2.4</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lang w:val="en-US" w:eastAsia="zh-CN"/>
        </w:rPr>
        <w:t>泵组应配置完善、可靠的电气量和非电气量保护。</w:t>
      </w:r>
    </w:p>
    <w:p w14:paraId="6A96A6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5.2.5</w:t>
      </w:r>
      <w:r>
        <w:rPr>
          <w:rFonts w:hint="eastAsia" w:asciiTheme="minorEastAsia" w:hAnsiTheme="minorEastAsia" w:eastAsiaTheme="minorEastAsia" w:cstheme="minorEastAsia"/>
          <w:b w:val="0"/>
          <w:bCs w:val="0"/>
          <w:color w:val="auto"/>
          <w:sz w:val="21"/>
          <w:szCs w:val="21"/>
          <w:lang w:val="en-US" w:eastAsia="zh-CN"/>
        </w:rPr>
        <w:t xml:space="preserve"> 泵组宜根据运行工况需求配置变频调速装置。</w:t>
      </w:r>
    </w:p>
    <w:p w14:paraId="5F6E9F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lang w:val="en-US" w:eastAsia="zh-CN"/>
        </w:rPr>
        <w:t>5.2.6</w:t>
      </w:r>
      <w:r>
        <w:rPr>
          <w:rFonts w:hint="eastAsia" w:asciiTheme="minorEastAsia" w:hAnsiTheme="minorEastAsia" w:eastAsiaTheme="minorEastAsia" w:cstheme="minorEastAsia"/>
          <w:b w:val="0"/>
          <w:bCs w:val="0"/>
          <w:color w:val="auto"/>
          <w:sz w:val="21"/>
          <w:szCs w:val="21"/>
          <w:highlight w:val="none"/>
          <w:lang w:val="en-US" w:eastAsia="zh-CN"/>
        </w:rPr>
        <w:t xml:space="preserve"> 库抽泵站必要时应设置消毒加药系统，系统应能实现自动控制</w:t>
      </w:r>
      <w:r>
        <w:rPr>
          <w:rFonts w:hint="eastAsia" w:asciiTheme="minorEastAsia" w:hAnsiTheme="minorEastAsia" w:eastAsiaTheme="minorEastAsia" w:cstheme="minorEastAsia"/>
          <w:color w:val="auto"/>
          <w:sz w:val="21"/>
          <w:szCs w:val="21"/>
          <w:lang w:val="en-US" w:eastAsia="zh-CN"/>
        </w:rPr>
        <w:t>，应符合下列要求：</w:t>
      </w:r>
    </w:p>
    <w:p w14:paraId="215E11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1</w:t>
      </w:r>
      <w:r>
        <w:rPr>
          <w:rFonts w:hint="eastAsia" w:asciiTheme="minorEastAsia" w:hAnsiTheme="minorEastAsia" w:eastAsiaTheme="minorEastAsia" w:cstheme="minorEastAsia"/>
          <w:b w:val="0"/>
          <w:bCs w:val="0"/>
          <w:color w:val="auto"/>
          <w:sz w:val="21"/>
          <w:szCs w:val="21"/>
          <w:highlight w:val="none"/>
          <w:lang w:val="en-US" w:eastAsia="zh-CN"/>
        </w:rPr>
        <w:t xml:space="preserve"> 消毒加药工艺应根据水质要求、供水规模、管网条件、管理条件等，经过技术经济比较确认。</w:t>
      </w:r>
    </w:p>
    <w:p w14:paraId="7EBF0C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2</w:t>
      </w:r>
      <w:r>
        <w:rPr>
          <w:rFonts w:hint="eastAsia" w:asciiTheme="minorEastAsia" w:hAnsiTheme="minorEastAsia" w:eastAsiaTheme="minorEastAsia" w:cstheme="minorEastAsia"/>
          <w:b w:val="0"/>
          <w:bCs w:val="0"/>
          <w:color w:val="auto"/>
          <w:sz w:val="21"/>
          <w:szCs w:val="21"/>
          <w:highlight w:val="none"/>
          <w:lang w:val="en-US" w:eastAsia="zh-CN"/>
        </w:rPr>
        <w:t xml:space="preserve"> 消毒加药系统应配置投加计量仪表和在线水质仪表。</w:t>
      </w:r>
    </w:p>
    <w:p w14:paraId="1CE4F6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w:t>
      </w:r>
      <w:r>
        <w:rPr>
          <w:rFonts w:hint="eastAsia" w:asciiTheme="minorEastAsia" w:hAnsiTheme="minorEastAsia" w:eastAsiaTheme="minorEastAsia" w:cstheme="minorEastAsia"/>
          <w:b w:val="0"/>
          <w:bCs w:val="0"/>
          <w:color w:val="auto"/>
          <w:sz w:val="21"/>
          <w:szCs w:val="21"/>
          <w:highlight w:val="none"/>
          <w:lang w:val="en-US" w:eastAsia="zh-CN"/>
        </w:rPr>
        <w:t xml:space="preserve"> 宜采用次氯酸钠消毒方式，次氯酸钠使用应符合</w:t>
      </w:r>
      <w:r>
        <w:rPr>
          <w:rFonts w:hint="eastAsia" w:asciiTheme="minorEastAsia" w:hAnsiTheme="minorEastAsia" w:eastAsiaTheme="minorEastAsia" w:cstheme="minorEastAsia"/>
          <w:color w:val="auto"/>
          <w:kern w:val="0"/>
          <w:sz w:val="21"/>
          <w:szCs w:val="21"/>
          <w:lang w:val="en-US" w:eastAsia="zh-CN" w:bidi="ar"/>
        </w:rPr>
        <w:t>《城镇供水厂运行、维护及安全技术规程》</w:t>
      </w:r>
      <w:r>
        <w:rPr>
          <w:rFonts w:hint="eastAsia" w:asciiTheme="minorEastAsia" w:hAnsiTheme="minorEastAsia" w:eastAsiaTheme="minorEastAsia" w:cstheme="minorEastAsia"/>
          <w:b w:val="0"/>
          <w:bCs w:val="0"/>
          <w:color w:val="auto"/>
          <w:sz w:val="21"/>
          <w:szCs w:val="21"/>
          <w:highlight w:val="none"/>
          <w:lang w:val="en-US" w:eastAsia="zh-CN"/>
        </w:rPr>
        <w:t>CJJ 58的有关规定。</w:t>
      </w:r>
    </w:p>
    <w:p w14:paraId="3B9B89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5.2.7</w:t>
      </w:r>
      <w:r>
        <w:rPr>
          <w:rFonts w:hint="eastAsia" w:asciiTheme="minorEastAsia" w:hAnsiTheme="minorEastAsia" w:eastAsiaTheme="minorEastAsia" w:cstheme="minorEastAsia"/>
          <w:b w:val="0"/>
          <w:bCs w:val="0"/>
          <w:color w:val="auto"/>
          <w:sz w:val="21"/>
          <w:szCs w:val="21"/>
          <w:lang w:val="en-US" w:eastAsia="zh-CN"/>
        </w:rPr>
        <w:t xml:space="preserve"> 泵房应设置独立的排水设施，集水坑排水设施宜设就地控制箱实施控制和保护，采用液位监测实现自动排水控制，控制箱信号接入泵站控制系统。</w:t>
      </w:r>
    </w:p>
    <w:p w14:paraId="705FE2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5.2.8</w:t>
      </w:r>
      <w:r>
        <w:rPr>
          <w:rFonts w:hint="eastAsia" w:asciiTheme="minorEastAsia" w:hAnsiTheme="minorEastAsia" w:eastAsiaTheme="minorEastAsia" w:cstheme="minorEastAsia"/>
          <w:b w:val="0"/>
          <w:bCs w:val="0"/>
          <w:color w:val="auto"/>
          <w:sz w:val="21"/>
          <w:szCs w:val="21"/>
          <w:lang w:val="en-US" w:eastAsia="zh-CN"/>
        </w:rPr>
        <w:t xml:space="preserve"> 室外采集信号和控制信号应有防雷措施、信号屏蔽和抗干扰措施。</w:t>
      </w:r>
    </w:p>
    <w:p w14:paraId="34A3D9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5.2.9</w:t>
      </w:r>
      <w:r>
        <w:rPr>
          <w:rFonts w:hint="eastAsia" w:asciiTheme="minorEastAsia" w:hAnsiTheme="minorEastAsia" w:eastAsiaTheme="minorEastAsia" w:cstheme="minorEastAsia"/>
          <w:b w:val="0"/>
          <w:bCs w:val="0"/>
          <w:color w:val="auto"/>
          <w:sz w:val="21"/>
          <w:szCs w:val="21"/>
          <w:lang w:val="en-US" w:eastAsia="zh-CN"/>
        </w:rPr>
        <w:t xml:space="preserve"> 户外照明宜采用自动节能控制，户内通道照明宜设感应控制。</w:t>
      </w:r>
    </w:p>
    <w:p w14:paraId="1356ED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5.2.10</w:t>
      </w:r>
      <w:r>
        <w:rPr>
          <w:rFonts w:hint="eastAsia" w:asciiTheme="minorEastAsia" w:hAnsiTheme="minorEastAsia" w:eastAsiaTheme="minorEastAsia" w:cstheme="minorEastAsia"/>
          <w:b w:val="0"/>
          <w:bCs w:val="0"/>
          <w:color w:val="auto"/>
          <w:sz w:val="21"/>
          <w:szCs w:val="21"/>
          <w:lang w:val="en-US" w:eastAsia="zh-CN"/>
        </w:rPr>
        <w:t xml:space="preserve"> 供水智慧泵站的防雷和接地装置，应符合《供排水系统防雷技术规范》GB/T 39437及《交流电气装置的接地设计规范》GB/T 50065的有关规定。</w:t>
      </w:r>
    </w:p>
    <w:p w14:paraId="114596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p>
    <w:p w14:paraId="682FBF29">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75" w:name="_Toc23967"/>
      <w:bookmarkStart w:id="76" w:name="_Toc31783"/>
      <w:bookmarkStart w:id="77" w:name="_Toc31627"/>
      <w:bookmarkStart w:id="78" w:name="_Toc14615"/>
      <w:bookmarkStart w:id="79" w:name="_Toc31340"/>
      <w:r>
        <w:rPr>
          <w:rFonts w:hint="eastAsia" w:ascii="黑体" w:hAnsi="黑体" w:eastAsia="黑体" w:cs="黑体"/>
          <w:b w:val="0"/>
          <w:bCs w:val="0"/>
          <w:color w:val="auto"/>
          <w:kern w:val="2"/>
          <w:sz w:val="24"/>
          <w:szCs w:val="24"/>
          <w:lang w:val="en-US" w:eastAsia="zh-CN" w:bidi="ar-SA"/>
        </w:rPr>
        <w:t>5.3 物联层要求</w:t>
      </w:r>
      <w:bookmarkEnd w:id="75"/>
      <w:bookmarkEnd w:id="76"/>
      <w:bookmarkEnd w:id="77"/>
      <w:bookmarkEnd w:id="78"/>
      <w:bookmarkEnd w:id="79"/>
    </w:p>
    <w:p w14:paraId="5253D0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5.3.1</w:t>
      </w:r>
      <w:r>
        <w:rPr>
          <w:rFonts w:hint="eastAsia" w:asciiTheme="minorEastAsia" w:hAnsiTheme="minorEastAsia" w:eastAsiaTheme="minorEastAsia" w:cstheme="minorEastAsia"/>
          <w:b w:val="0"/>
          <w:bCs w:val="0"/>
          <w:color w:val="auto"/>
          <w:sz w:val="21"/>
          <w:szCs w:val="21"/>
          <w:lang w:val="en-US" w:eastAsia="zh-CN"/>
        </w:rPr>
        <w:t xml:space="preserve"> 供水智慧泵站应根据实际工艺配置在线智能仪表，对水质、压力、流量、水位、电度、温湿度等需要监测的全部参数应实现数字化监测与传输。供水智慧泵站物联层的监控内容参见附录C。</w:t>
      </w:r>
    </w:p>
    <w:p w14:paraId="28A035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5.3.2</w:t>
      </w:r>
      <w:r>
        <w:rPr>
          <w:rFonts w:hint="eastAsia" w:asciiTheme="minorEastAsia" w:hAnsiTheme="minorEastAsia" w:eastAsiaTheme="minorEastAsia" w:cstheme="minorEastAsia"/>
          <w:b w:val="0"/>
          <w:bCs w:val="0"/>
          <w:color w:val="auto"/>
          <w:sz w:val="21"/>
          <w:szCs w:val="21"/>
          <w:lang w:val="en-US" w:eastAsia="zh-CN"/>
        </w:rPr>
        <w:t xml:space="preserve"> 在线智能仪表的种类、数量、规格、测量精度应满足供水智慧泵站的需求，各类表计应采用相同总线通信接口和协议。</w:t>
      </w:r>
    </w:p>
    <w:p w14:paraId="381BDAC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5.3.3</w:t>
      </w:r>
      <w:r>
        <w:rPr>
          <w:rFonts w:hint="eastAsia" w:asciiTheme="minorEastAsia" w:hAnsiTheme="minorEastAsia" w:eastAsiaTheme="minorEastAsia" w:cstheme="minorEastAsia"/>
          <w:b w:val="0"/>
          <w:bCs w:val="0"/>
          <w:color w:val="auto"/>
          <w:sz w:val="21"/>
          <w:szCs w:val="21"/>
          <w:lang w:val="en-US" w:eastAsia="zh-CN"/>
        </w:rPr>
        <w:t xml:space="preserve"> 泵站在线水质仪表配置</w:t>
      </w:r>
      <w:r>
        <w:rPr>
          <w:rFonts w:hint="eastAsia" w:asciiTheme="minorEastAsia" w:hAnsiTheme="minorEastAsia" w:eastAsiaTheme="minorEastAsia" w:cstheme="minorEastAsia"/>
          <w:color w:val="auto"/>
          <w:sz w:val="21"/>
          <w:szCs w:val="21"/>
          <w:lang w:val="en-US" w:eastAsia="zh-CN"/>
        </w:rPr>
        <w:t>应符合《城镇供水水质在线监测技术标准》CJJ/T 271的有关规定。</w:t>
      </w:r>
    </w:p>
    <w:p w14:paraId="14D218B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5.3.4</w:t>
      </w:r>
      <w:r>
        <w:rPr>
          <w:rFonts w:hint="eastAsia" w:asciiTheme="minorEastAsia" w:hAnsiTheme="minorEastAsia" w:eastAsiaTheme="minorEastAsia" w:cstheme="minorEastAsia"/>
          <w:b w:val="0"/>
          <w:bCs w:val="0"/>
          <w:color w:val="auto"/>
          <w:sz w:val="21"/>
          <w:szCs w:val="21"/>
          <w:lang w:val="en-US" w:eastAsia="zh-CN"/>
        </w:rPr>
        <w:t xml:space="preserve"> 供水智慧泵站进水总管、出水总管、泵组出水管应配置压力变送器，应同时配置机械式压力表；泵组进水管宜配置压力变送器。</w:t>
      </w:r>
    </w:p>
    <w:p w14:paraId="33673D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5.3.5</w:t>
      </w:r>
      <w:r>
        <w:rPr>
          <w:rFonts w:hint="eastAsia" w:asciiTheme="minorEastAsia" w:hAnsiTheme="minorEastAsia" w:eastAsiaTheme="minorEastAsia" w:cstheme="minorEastAsia"/>
          <w:b w:val="0"/>
          <w:bCs w:val="0"/>
          <w:color w:val="auto"/>
          <w:sz w:val="21"/>
          <w:szCs w:val="21"/>
          <w:lang w:val="en-US" w:eastAsia="zh-CN"/>
        </w:rPr>
        <w:t xml:space="preserve"> 供水智慧泵站应配置流量仪表，应采用流量计并具有总线通信接口。</w:t>
      </w:r>
    </w:p>
    <w:p w14:paraId="490AE7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5.3.6</w:t>
      </w:r>
      <w:r>
        <w:rPr>
          <w:rFonts w:hint="eastAsia" w:asciiTheme="minorEastAsia" w:hAnsiTheme="minorEastAsia" w:eastAsiaTheme="minorEastAsia" w:cstheme="minorEastAsia"/>
          <w:b w:val="0"/>
          <w:bCs w:val="0"/>
          <w:color w:val="auto"/>
          <w:sz w:val="21"/>
          <w:szCs w:val="21"/>
          <w:lang w:val="en-US" w:eastAsia="zh-CN"/>
        </w:rPr>
        <w:t xml:space="preserve"> 清水池应同时配置电子式和可感知的机械式液位计，应具有水位监控和溢流报警功能。</w:t>
      </w:r>
    </w:p>
    <w:p w14:paraId="25CC45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5.3.7</w:t>
      </w:r>
      <w:r>
        <w:rPr>
          <w:rFonts w:hint="eastAsia" w:asciiTheme="minorEastAsia" w:hAnsiTheme="minorEastAsia" w:eastAsiaTheme="minorEastAsia" w:cstheme="minorEastAsia"/>
          <w:b w:val="0"/>
          <w:bCs w:val="0"/>
          <w:color w:val="auto"/>
          <w:sz w:val="21"/>
          <w:szCs w:val="21"/>
          <w:lang w:val="en-US" w:eastAsia="zh-CN"/>
        </w:rPr>
        <w:t xml:space="preserve"> 泵组宜配置红外热成像监测，温度异常时系统应能根据设定值报警或动作停机，宜与通风系统联动。</w:t>
      </w:r>
    </w:p>
    <w:p w14:paraId="540A2F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5.3.8</w:t>
      </w:r>
      <w:r>
        <w:rPr>
          <w:rFonts w:hint="eastAsia" w:asciiTheme="minorEastAsia" w:hAnsiTheme="minorEastAsia" w:eastAsiaTheme="minorEastAsia" w:cstheme="minorEastAsia"/>
          <w:color w:val="auto"/>
          <w:sz w:val="21"/>
          <w:szCs w:val="21"/>
          <w:lang w:val="en-US" w:eastAsia="zh-CN"/>
        </w:rPr>
        <w:t xml:space="preserve"> 泵组电机功率在300kW及以上应设置轴承及绕组温升和过高保护。</w:t>
      </w:r>
    </w:p>
    <w:p w14:paraId="2F0D1FB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5.3.9</w:t>
      </w:r>
      <w:r>
        <w:rPr>
          <w:rFonts w:hint="eastAsia" w:asciiTheme="minorEastAsia" w:hAnsiTheme="minorEastAsia" w:eastAsiaTheme="minorEastAsia" w:cstheme="minorEastAsia"/>
          <w:color w:val="auto"/>
          <w:sz w:val="21"/>
          <w:szCs w:val="21"/>
          <w:lang w:val="en-US" w:eastAsia="zh-CN"/>
        </w:rPr>
        <w:t xml:space="preserve"> 重要泵组宜增加振动（摆度）状态的监测，实现设备预测性维护。</w:t>
      </w:r>
    </w:p>
    <w:p w14:paraId="580C3F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5.3.10</w:t>
      </w:r>
      <w:r>
        <w:rPr>
          <w:rFonts w:hint="eastAsia" w:asciiTheme="minorEastAsia" w:hAnsiTheme="minorEastAsia" w:eastAsiaTheme="minorEastAsia" w:cstheme="minorEastAsia"/>
          <w:b w:val="0"/>
          <w:bCs w:val="0"/>
          <w:color w:val="auto"/>
          <w:sz w:val="21"/>
          <w:szCs w:val="21"/>
          <w:lang w:val="en-US" w:eastAsia="zh-CN"/>
        </w:rPr>
        <w:t xml:space="preserve"> 泵房应配置温湿度传感器，</w:t>
      </w:r>
      <w:bookmarkStart w:id="80" w:name="OLE_LINK2"/>
      <w:r>
        <w:rPr>
          <w:rFonts w:hint="eastAsia" w:asciiTheme="minorEastAsia" w:hAnsiTheme="minorEastAsia" w:eastAsiaTheme="minorEastAsia" w:cstheme="minorEastAsia"/>
          <w:b w:val="0"/>
          <w:bCs w:val="0"/>
          <w:color w:val="auto"/>
          <w:sz w:val="21"/>
          <w:szCs w:val="21"/>
          <w:lang w:val="en-US" w:eastAsia="zh-CN"/>
        </w:rPr>
        <w:t>宜与通风系统联动</w:t>
      </w:r>
      <w:bookmarkEnd w:id="80"/>
      <w:r>
        <w:rPr>
          <w:rFonts w:hint="eastAsia" w:asciiTheme="minorEastAsia" w:hAnsiTheme="minorEastAsia" w:eastAsiaTheme="minorEastAsia" w:cstheme="minorEastAsia"/>
          <w:b w:val="0"/>
          <w:bCs w:val="0"/>
          <w:color w:val="auto"/>
          <w:sz w:val="21"/>
          <w:szCs w:val="21"/>
          <w:lang w:val="en-US" w:eastAsia="zh-CN"/>
        </w:rPr>
        <w:t>。</w:t>
      </w:r>
    </w:p>
    <w:p w14:paraId="328297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5.3.11</w:t>
      </w:r>
      <w:r>
        <w:rPr>
          <w:rFonts w:hint="eastAsia" w:asciiTheme="minorEastAsia" w:hAnsiTheme="minorEastAsia" w:eastAsiaTheme="minorEastAsia" w:cstheme="minorEastAsia"/>
          <w:b w:val="0"/>
          <w:bCs w:val="0"/>
          <w:color w:val="auto"/>
          <w:sz w:val="21"/>
          <w:szCs w:val="21"/>
          <w:lang w:val="en-US" w:eastAsia="zh-CN"/>
        </w:rPr>
        <w:t xml:space="preserve"> 泵房应配置水浸传感器。</w:t>
      </w:r>
    </w:p>
    <w:p w14:paraId="34A5A1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p>
    <w:p w14:paraId="2BD69207">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81" w:name="_Toc30779"/>
      <w:bookmarkStart w:id="82" w:name="_Toc19094"/>
      <w:bookmarkStart w:id="83" w:name="_Toc18082"/>
      <w:bookmarkStart w:id="84" w:name="_Toc5450"/>
      <w:bookmarkStart w:id="85" w:name="_Toc2825"/>
      <w:bookmarkStart w:id="86" w:name="_Toc2846"/>
      <w:r>
        <w:rPr>
          <w:rFonts w:hint="eastAsia" w:ascii="黑体" w:hAnsi="黑体" w:eastAsia="黑体" w:cs="黑体"/>
          <w:b w:val="0"/>
          <w:bCs w:val="0"/>
          <w:color w:val="auto"/>
          <w:kern w:val="2"/>
          <w:sz w:val="24"/>
          <w:szCs w:val="24"/>
          <w:lang w:val="en-US" w:eastAsia="zh-CN" w:bidi="ar-SA"/>
        </w:rPr>
        <w:t>5.4 供配电系统</w:t>
      </w:r>
      <w:bookmarkEnd w:id="81"/>
      <w:r>
        <w:rPr>
          <w:rFonts w:hint="eastAsia" w:ascii="黑体" w:hAnsi="黑体" w:eastAsia="黑体" w:cs="黑体"/>
          <w:b w:val="0"/>
          <w:bCs w:val="0"/>
          <w:color w:val="auto"/>
          <w:kern w:val="2"/>
          <w:sz w:val="24"/>
          <w:szCs w:val="24"/>
          <w:lang w:val="en-US" w:eastAsia="zh-CN" w:bidi="ar-SA"/>
        </w:rPr>
        <w:t>要求</w:t>
      </w:r>
      <w:bookmarkEnd w:id="82"/>
      <w:bookmarkEnd w:id="83"/>
      <w:bookmarkEnd w:id="84"/>
      <w:bookmarkEnd w:id="85"/>
      <w:bookmarkEnd w:id="86"/>
    </w:p>
    <w:p w14:paraId="67686F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5.4.1</w:t>
      </w:r>
      <w:r>
        <w:rPr>
          <w:rFonts w:hint="eastAsia" w:asciiTheme="minorEastAsia" w:hAnsiTheme="minorEastAsia" w:eastAsiaTheme="minorEastAsia" w:cstheme="minorEastAsia"/>
          <w:color w:val="auto"/>
          <w:sz w:val="21"/>
          <w:szCs w:val="21"/>
          <w:lang w:val="en-US" w:eastAsia="zh-CN"/>
        </w:rPr>
        <w:t xml:space="preserve"> 泵站的供电系统建设应根据本地电力系统现状及发展规划，经技术经济论证，合理确定接入电力系统方式。</w:t>
      </w:r>
    </w:p>
    <w:p w14:paraId="227F7D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5.4.2</w:t>
      </w:r>
      <w:r>
        <w:rPr>
          <w:rFonts w:hint="eastAsia" w:asciiTheme="minorEastAsia" w:hAnsiTheme="minorEastAsia" w:eastAsiaTheme="minorEastAsia" w:cstheme="minorEastAsia"/>
          <w:color w:val="auto"/>
          <w:sz w:val="21"/>
          <w:szCs w:val="21"/>
          <w:lang w:val="en-US" w:eastAsia="zh-CN"/>
        </w:rPr>
        <w:t xml:space="preserve"> 电气主接线设计应根据泵站性质、规模、运行方式及供电系统设计等因素，经技术经济比较后合理确定；接线应简单可靠、操作检修方便。</w:t>
      </w:r>
    </w:p>
    <w:p w14:paraId="1EA67D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5.4.3</w:t>
      </w:r>
      <w:r>
        <w:rPr>
          <w:rFonts w:hint="eastAsia" w:asciiTheme="minorEastAsia" w:hAnsiTheme="minorEastAsia" w:eastAsiaTheme="minorEastAsia" w:cstheme="minorEastAsia"/>
          <w:color w:val="auto"/>
          <w:sz w:val="21"/>
          <w:szCs w:val="21"/>
          <w:lang w:val="en-US" w:eastAsia="zh-CN"/>
        </w:rPr>
        <w:t xml:space="preserve"> 供配电系统设计应符合《供配电系统设计规范》GB 50052的有关规定；</w:t>
      </w:r>
      <w:r>
        <w:rPr>
          <w:rFonts w:hint="eastAsia" w:asciiTheme="minorEastAsia" w:hAnsiTheme="minorEastAsia" w:eastAsiaTheme="minorEastAsia" w:cstheme="minorEastAsia"/>
          <w:b w:val="0"/>
          <w:bCs w:val="0"/>
          <w:color w:val="auto"/>
          <w:sz w:val="21"/>
          <w:szCs w:val="21"/>
          <w:lang w:val="en-US" w:eastAsia="zh-CN"/>
        </w:rPr>
        <w:t>供</w:t>
      </w:r>
      <w:r>
        <w:rPr>
          <w:rFonts w:hint="eastAsia" w:asciiTheme="minorEastAsia" w:hAnsiTheme="minorEastAsia" w:eastAsiaTheme="minorEastAsia" w:cstheme="minorEastAsia"/>
          <w:color w:val="auto"/>
          <w:sz w:val="21"/>
          <w:szCs w:val="21"/>
          <w:lang w:val="en-US" w:eastAsia="zh-CN"/>
        </w:rPr>
        <w:t>配电设备主要开关元器件应具有综合保护功能，宜</w:t>
      </w:r>
      <w:r>
        <w:rPr>
          <w:rFonts w:hint="eastAsia" w:asciiTheme="minorEastAsia" w:hAnsiTheme="minorEastAsia" w:eastAsiaTheme="minorEastAsia" w:cstheme="minorEastAsia"/>
          <w:b w:val="0"/>
          <w:bCs w:val="0"/>
          <w:color w:val="auto"/>
          <w:sz w:val="21"/>
          <w:szCs w:val="21"/>
          <w:lang w:val="en-US" w:eastAsia="zh-CN"/>
        </w:rPr>
        <w:t>具备远程控制功能</w:t>
      </w:r>
      <w:r>
        <w:rPr>
          <w:rFonts w:hint="eastAsia" w:asciiTheme="minorEastAsia" w:hAnsiTheme="minorEastAsia" w:eastAsiaTheme="minorEastAsia" w:cstheme="minorEastAsia"/>
          <w:color w:val="auto"/>
          <w:sz w:val="21"/>
          <w:szCs w:val="21"/>
          <w:lang w:val="en-US" w:eastAsia="zh-CN"/>
        </w:rPr>
        <w:t>。</w:t>
      </w:r>
    </w:p>
    <w:p w14:paraId="4FABDEE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5.4.4 </w:t>
      </w:r>
      <w:r>
        <w:rPr>
          <w:rFonts w:hint="eastAsia" w:asciiTheme="minorEastAsia" w:hAnsiTheme="minorEastAsia" w:eastAsiaTheme="minorEastAsia" w:cstheme="minorEastAsia"/>
          <w:color w:val="auto"/>
          <w:sz w:val="21"/>
          <w:szCs w:val="21"/>
          <w:lang w:val="en-US" w:eastAsia="zh-CN"/>
        </w:rPr>
        <w:t>供水智慧泵站应实时监控供配电系统的运行。</w:t>
      </w:r>
    </w:p>
    <w:p w14:paraId="5C3CFD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5.4.5</w:t>
      </w:r>
      <w:r>
        <w:rPr>
          <w:rFonts w:hint="eastAsia" w:asciiTheme="minorEastAsia" w:hAnsiTheme="minorEastAsia" w:eastAsiaTheme="minorEastAsia" w:cstheme="minorEastAsia"/>
          <w:b w:val="0"/>
          <w:bCs w:val="0"/>
          <w:color w:val="auto"/>
          <w:sz w:val="21"/>
          <w:szCs w:val="21"/>
          <w:lang w:val="en-US" w:eastAsia="zh-CN"/>
        </w:rPr>
        <w:t xml:space="preserve"> 供配电系统应配置智能电表，应设置测温传感器。</w:t>
      </w:r>
    </w:p>
    <w:p w14:paraId="30BFE1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5.4.6</w:t>
      </w:r>
      <w:r>
        <w:rPr>
          <w:rFonts w:hint="eastAsia" w:asciiTheme="minorEastAsia" w:hAnsiTheme="minorEastAsia" w:eastAsiaTheme="minorEastAsia" w:cstheme="minorEastAsia"/>
          <w:b w:val="0"/>
          <w:bCs w:val="0"/>
          <w:color w:val="auto"/>
          <w:sz w:val="21"/>
          <w:szCs w:val="21"/>
          <w:lang w:val="en-US" w:eastAsia="zh-CN"/>
        </w:rPr>
        <w:t xml:space="preserve"> 生产和非生产用电应分开计量。</w:t>
      </w:r>
    </w:p>
    <w:p w14:paraId="5B4055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5.4.7</w:t>
      </w:r>
      <w:r>
        <w:rPr>
          <w:rFonts w:hint="eastAsia" w:asciiTheme="minorEastAsia" w:hAnsiTheme="minorEastAsia" w:eastAsiaTheme="minorEastAsia" w:cstheme="minorEastAsia"/>
          <w:b w:val="0"/>
          <w:bCs w:val="0"/>
          <w:color w:val="auto"/>
          <w:sz w:val="21"/>
          <w:szCs w:val="21"/>
          <w:lang w:val="en-US" w:eastAsia="zh-CN"/>
        </w:rPr>
        <w:t xml:space="preserve"> 泵组应配置智能电表进行单独监测。</w:t>
      </w:r>
    </w:p>
    <w:p w14:paraId="46F88C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5.4.8</w:t>
      </w:r>
      <w:r>
        <w:rPr>
          <w:rFonts w:hint="eastAsia" w:asciiTheme="minorEastAsia" w:hAnsiTheme="minorEastAsia" w:eastAsiaTheme="minorEastAsia" w:cstheme="minorEastAsia"/>
          <w:b w:val="0"/>
          <w:bCs w:val="0"/>
          <w:color w:val="auto"/>
          <w:sz w:val="21"/>
          <w:szCs w:val="21"/>
          <w:lang w:val="en-US" w:eastAsia="zh-CN"/>
        </w:rPr>
        <w:t xml:space="preserve"> 供配电系统实施远程操作时，应具有硬件和软件的联锁保护；供配电系统设备应能够提供完整的基本操作保护和联锁，拒绝不满足基本操作保护和联锁条件的远程操作。</w:t>
      </w:r>
    </w:p>
    <w:p w14:paraId="728FFC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5.4.9</w:t>
      </w:r>
      <w:r>
        <w:rPr>
          <w:rFonts w:hint="eastAsia" w:asciiTheme="minorEastAsia" w:hAnsiTheme="minorEastAsia" w:eastAsiaTheme="minorEastAsia" w:cstheme="minorEastAsia"/>
          <w:color w:val="auto"/>
          <w:sz w:val="21"/>
          <w:szCs w:val="21"/>
          <w:lang w:val="en-US" w:eastAsia="zh-CN"/>
        </w:rPr>
        <w:t xml:space="preserve"> 泵站内应急照明、重要阀门供电应配置应急电源，应急电源具有自动投入功能。</w:t>
      </w:r>
    </w:p>
    <w:p w14:paraId="690FBC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5.4.10</w:t>
      </w:r>
      <w:r>
        <w:rPr>
          <w:rFonts w:hint="eastAsia" w:asciiTheme="minorEastAsia" w:hAnsiTheme="minorEastAsia" w:eastAsiaTheme="minorEastAsia" w:cstheme="minorEastAsia"/>
          <w:color w:val="auto"/>
          <w:sz w:val="21"/>
          <w:szCs w:val="21"/>
          <w:lang w:val="en-US" w:eastAsia="zh-CN"/>
        </w:rPr>
        <w:t xml:space="preserve"> 供电电源和应急电源配置应符合《重要电力用户供电电源及自备应急电源配置技术规范》GB/T 29328的有关规定。</w:t>
      </w:r>
    </w:p>
    <w:p w14:paraId="195B01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433F487F">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87" w:name="_Toc29827"/>
      <w:bookmarkStart w:id="88" w:name="_Toc17164"/>
      <w:bookmarkStart w:id="89" w:name="_Toc13013"/>
      <w:bookmarkStart w:id="90" w:name="_Toc11353"/>
      <w:bookmarkStart w:id="91" w:name="_Toc12336"/>
      <w:bookmarkStart w:id="92" w:name="_Toc15690"/>
      <w:r>
        <w:rPr>
          <w:rFonts w:hint="eastAsia" w:ascii="黑体" w:hAnsi="黑体" w:eastAsia="黑体" w:cs="黑体"/>
          <w:b w:val="0"/>
          <w:bCs w:val="0"/>
          <w:color w:val="auto"/>
          <w:kern w:val="2"/>
          <w:sz w:val="24"/>
          <w:szCs w:val="24"/>
          <w:lang w:val="en-US" w:eastAsia="zh-CN" w:bidi="ar-SA"/>
        </w:rPr>
        <w:t>5.5 安防系统要求</w:t>
      </w:r>
      <w:bookmarkEnd w:id="87"/>
      <w:bookmarkEnd w:id="88"/>
      <w:bookmarkEnd w:id="89"/>
      <w:bookmarkEnd w:id="90"/>
      <w:bookmarkEnd w:id="91"/>
      <w:bookmarkEnd w:id="92"/>
    </w:p>
    <w:p w14:paraId="4E2C22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5.5.1</w:t>
      </w:r>
      <w:r>
        <w:rPr>
          <w:rFonts w:hint="eastAsia" w:asciiTheme="minorEastAsia" w:hAnsiTheme="minorEastAsia" w:eastAsiaTheme="minorEastAsia" w:cstheme="minorEastAsia"/>
          <w:color w:val="auto"/>
          <w:sz w:val="21"/>
          <w:szCs w:val="21"/>
          <w:lang w:val="en-US" w:eastAsia="zh-CN"/>
        </w:rPr>
        <w:t xml:space="preserve"> 供水智慧泵站应按反恐怖防范系统设计，安防系统应符合《城市供水系统反恐怖防范要求》GA 1809的有关规定。</w:t>
      </w:r>
    </w:p>
    <w:p w14:paraId="30D0B2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5.5.2</w:t>
      </w:r>
      <w:r>
        <w:rPr>
          <w:rFonts w:hint="eastAsia" w:asciiTheme="minorEastAsia" w:hAnsiTheme="minorEastAsia" w:eastAsiaTheme="minorEastAsia" w:cstheme="minorEastAsia"/>
          <w:color w:val="auto"/>
          <w:sz w:val="21"/>
          <w:szCs w:val="21"/>
          <w:lang w:val="en-US" w:eastAsia="zh-CN"/>
        </w:rPr>
        <w:t xml:space="preserve"> 安防系统的配置和管理还应满足本地公安部门要求。</w:t>
      </w:r>
    </w:p>
    <w:p w14:paraId="5574EC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5.5.3</w:t>
      </w:r>
      <w:r>
        <w:rPr>
          <w:rFonts w:hint="eastAsia" w:asciiTheme="minorEastAsia" w:hAnsiTheme="minorEastAsia" w:eastAsiaTheme="minorEastAsia" w:cstheme="minorEastAsia"/>
          <w:color w:val="auto"/>
          <w:sz w:val="21"/>
          <w:szCs w:val="21"/>
          <w:lang w:val="en-US" w:eastAsia="zh-CN"/>
        </w:rPr>
        <w:t xml:space="preserve"> 泵站电子防范系统应包括但不限于视频监控系统、入侵和紧急报警系统、出入口控制系统等。</w:t>
      </w:r>
    </w:p>
    <w:p w14:paraId="234A644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5.5.4</w:t>
      </w:r>
      <w:r>
        <w:rPr>
          <w:rFonts w:hint="eastAsia" w:asciiTheme="minorEastAsia" w:hAnsiTheme="minorEastAsia" w:eastAsiaTheme="minorEastAsia" w:cstheme="minorEastAsia"/>
          <w:color w:val="auto"/>
          <w:sz w:val="21"/>
          <w:szCs w:val="21"/>
          <w:lang w:val="en-US" w:eastAsia="zh-CN"/>
        </w:rPr>
        <w:t xml:space="preserve"> 泵站主要出入口、内部通道、重要生产部位应设置视频监控；设计应符合《视频安防监控系统工程设计规范》GB 50395的有关规定，应符合下列要求：</w:t>
      </w:r>
    </w:p>
    <w:p w14:paraId="6DEEA6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供水智慧泵站安防系统的监控内容参见附录D。</w:t>
      </w:r>
    </w:p>
    <w:p w14:paraId="738032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视频系统应能与入侵和紧急报警系统、出入口控制系统联动。</w:t>
      </w:r>
    </w:p>
    <w:p w14:paraId="334B29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无人值守的供水智慧泵站宜适当增加视频监控数量，满足泵站视频巡检需求。</w:t>
      </w:r>
    </w:p>
    <w:p w14:paraId="2B6FF9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5.5.5</w:t>
      </w:r>
      <w:r>
        <w:rPr>
          <w:rFonts w:hint="eastAsia" w:asciiTheme="minorEastAsia" w:hAnsiTheme="minorEastAsia" w:eastAsiaTheme="minorEastAsia" w:cstheme="minorEastAsia"/>
          <w:color w:val="auto"/>
          <w:sz w:val="21"/>
          <w:szCs w:val="21"/>
          <w:lang w:val="en-US" w:eastAsia="zh-CN"/>
        </w:rPr>
        <w:t xml:space="preserve"> 入侵和紧急报警系统设计应符合《入侵报警系统工程设计规范》GB 50394的有关规定，应符合下列要求：</w:t>
      </w:r>
    </w:p>
    <w:p w14:paraId="397F8A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系统应能探测报警区域内的入侵行为和接收紧急报警信息。</w:t>
      </w:r>
    </w:p>
    <w:p w14:paraId="5BB9B25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系统报警后，应能有声、光指示，能准确指示发出报警的位置。</w:t>
      </w:r>
    </w:p>
    <w:p w14:paraId="2C1D78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5.5.6</w:t>
      </w:r>
      <w:r>
        <w:rPr>
          <w:rFonts w:hint="eastAsia" w:asciiTheme="minorEastAsia" w:hAnsiTheme="minorEastAsia" w:eastAsiaTheme="minorEastAsia" w:cstheme="minorEastAsia"/>
          <w:color w:val="auto"/>
          <w:sz w:val="21"/>
          <w:szCs w:val="21"/>
          <w:lang w:val="en-US" w:eastAsia="zh-CN"/>
        </w:rPr>
        <w:t xml:space="preserve"> 泵站内主要出入口应设门禁系统，设计应符合《出入口控制系统工程设计规范》GB 50396的有关规定，宜采用人脸门禁一体机，应符合下列要求：</w:t>
      </w:r>
    </w:p>
    <w:p w14:paraId="431BC10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系统应具备分级授权功能。</w:t>
      </w:r>
    </w:p>
    <w:p w14:paraId="1A47AE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系统应满足紧急逃生时人员疏散的相关要求。</w:t>
      </w:r>
    </w:p>
    <w:p w14:paraId="71D9BE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系统信息应能通过网络与集中远程管控平台共享，其密码应用宜符合《信息安全技术 信息系统密码应用基本要求》GB/T 39786中第三级及以上的有关要求。</w:t>
      </w:r>
    </w:p>
    <w:p w14:paraId="0287B8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5.5.7</w:t>
      </w:r>
      <w:r>
        <w:rPr>
          <w:rFonts w:hint="eastAsia" w:asciiTheme="minorEastAsia" w:hAnsiTheme="minorEastAsia" w:eastAsiaTheme="minorEastAsia" w:cstheme="minorEastAsia"/>
          <w:color w:val="auto"/>
          <w:sz w:val="21"/>
          <w:szCs w:val="21"/>
          <w:lang w:val="en-US" w:eastAsia="zh-CN"/>
        </w:rPr>
        <w:t xml:space="preserve"> 电子防范系统应配置备用电源。</w:t>
      </w:r>
    </w:p>
    <w:p w14:paraId="2AB664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19AE78EE">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93" w:name="_Toc24629"/>
      <w:bookmarkStart w:id="94" w:name="_Toc7187"/>
      <w:bookmarkStart w:id="95" w:name="_Toc26998"/>
      <w:bookmarkStart w:id="96" w:name="_Toc991"/>
      <w:bookmarkStart w:id="97" w:name="_Toc30567"/>
      <w:r>
        <w:rPr>
          <w:rFonts w:hint="eastAsia" w:ascii="黑体" w:hAnsi="黑体" w:eastAsia="黑体" w:cs="黑体"/>
          <w:b w:val="0"/>
          <w:bCs w:val="0"/>
          <w:color w:val="auto"/>
          <w:kern w:val="2"/>
          <w:sz w:val="24"/>
          <w:szCs w:val="24"/>
          <w:lang w:val="en-US" w:eastAsia="zh-CN" w:bidi="ar-SA"/>
        </w:rPr>
        <w:t>5.6 消防安全要求</w:t>
      </w:r>
      <w:bookmarkEnd w:id="93"/>
      <w:bookmarkEnd w:id="94"/>
      <w:bookmarkEnd w:id="95"/>
      <w:bookmarkEnd w:id="96"/>
      <w:bookmarkEnd w:id="97"/>
    </w:p>
    <w:p w14:paraId="391717B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5.6.1</w:t>
      </w:r>
      <w:r>
        <w:rPr>
          <w:rFonts w:hint="eastAsia" w:asciiTheme="minorEastAsia" w:hAnsiTheme="minorEastAsia" w:eastAsiaTheme="minorEastAsia" w:cstheme="minorEastAsia"/>
          <w:color w:val="auto"/>
          <w:sz w:val="21"/>
          <w:szCs w:val="21"/>
          <w:lang w:val="en-US" w:eastAsia="zh-CN"/>
        </w:rPr>
        <w:t xml:space="preserve"> 泵房防火设计应符合《建筑设计防火规范》GB 50016的有关规定。</w:t>
      </w:r>
    </w:p>
    <w:p w14:paraId="608CB8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5.6.2</w:t>
      </w:r>
      <w:r>
        <w:rPr>
          <w:rFonts w:hint="eastAsia" w:asciiTheme="minorEastAsia" w:hAnsiTheme="minorEastAsia" w:eastAsiaTheme="minorEastAsia" w:cstheme="minorEastAsia"/>
          <w:color w:val="auto"/>
          <w:sz w:val="21"/>
          <w:szCs w:val="21"/>
          <w:lang w:val="en-US" w:eastAsia="zh-CN"/>
        </w:rPr>
        <w:t xml:space="preserve"> 消防设施、器材的配置和维护应符合消防管理规定。</w:t>
      </w:r>
    </w:p>
    <w:p w14:paraId="714902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5.6.3</w:t>
      </w:r>
      <w:r>
        <w:rPr>
          <w:rFonts w:hint="eastAsia" w:asciiTheme="minorEastAsia" w:hAnsiTheme="minorEastAsia" w:eastAsiaTheme="minorEastAsia" w:cstheme="minorEastAsia"/>
          <w:color w:val="auto"/>
          <w:sz w:val="21"/>
          <w:szCs w:val="21"/>
          <w:lang w:val="en-US" w:eastAsia="zh-CN"/>
        </w:rPr>
        <w:t xml:space="preserve"> 泵房、控制室、设备室、安全通道应设置防盗防火安全门。</w:t>
      </w:r>
    </w:p>
    <w:p w14:paraId="32214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lang w:val="en-US" w:eastAsia="zh-CN"/>
        </w:rPr>
      </w:pPr>
      <w:bookmarkStart w:id="98" w:name="_Toc12315"/>
      <w:r>
        <w:rPr>
          <w:rFonts w:hint="eastAsia" w:asciiTheme="minorEastAsia" w:hAnsiTheme="minorEastAsia" w:eastAsiaTheme="minorEastAsia" w:cstheme="minorEastAsia"/>
          <w:b/>
          <w:bCs/>
          <w:color w:val="auto"/>
          <w:sz w:val="21"/>
          <w:szCs w:val="21"/>
          <w:lang w:val="en-US" w:eastAsia="zh-CN"/>
        </w:rPr>
        <w:t>5.6.4</w:t>
      </w:r>
      <w:r>
        <w:rPr>
          <w:rFonts w:hint="eastAsia" w:asciiTheme="minorEastAsia" w:hAnsiTheme="minorEastAsia" w:eastAsiaTheme="minorEastAsia" w:cstheme="minorEastAsia"/>
          <w:color w:val="auto"/>
          <w:sz w:val="21"/>
          <w:szCs w:val="21"/>
          <w:lang w:val="en-US" w:eastAsia="zh-CN"/>
        </w:rPr>
        <w:t xml:space="preserve"> 设有变电站的泵站，控制室、变配电室等重要区域应设置火灾</w:t>
      </w:r>
      <w:r>
        <w:rPr>
          <w:rFonts w:hint="eastAsia" w:asciiTheme="minorEastAsia" w:hAnsiTheme="minorEastAsia" w:eastAsiaTheme="minorEastAsia" w:cstheme="minorEastAsia"/>
          <w:color w:val="auto"/>
          <w:sz w:val="21"/>
          <w:szCs w:val="21"/>
          <w:highlight w:val="none"/>
          <w:lang w:val="en-US" w:eastAsia="zh-CN"/>
        </w:rPr>
        <w:t>自动报警系统，应符合《火灾自动报警系统设计规范》GB 50116的有关规定。</w:t>
      </w:r>
    </w:p>
    <w:p w14:paraId="4EDE7CE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highlight w:val="none"/>
          <w:lang w:val="en-US" w:eastAsia="zh-CN"/>
        </w:rPr>
        <w:t>5.6.5</w:t>
      </w:r>
      <w:r>
        <w:rPr>
          <w:rFonts w:hint="eastAsia" w:asciiTheme="minorEastAsia" w:hAnsiTheme="minorEastAsia" w:eastAsiaTheme="minorEastAsia" w:cstheme="minorEastAsia"/>
          <w:color w:val="auto"/>
          <w:sz w:val="21"/>
          <w:szCs w:val="21"/>
          <w:highlight w:val="none"/>
          <w:lang w:val="en-US" w:eastAsia="zh-CN"/>
        </w:rPr>
        <w:t xml:space="preserve"> 火灾</w:t>
      </w:r>
      <w:r>
        <w:rPr>
          <w:rFonts w:hint="eastAsia" w:asciiTheme="minorEastAsia" w:hAnsiTheme="minorEastAsia" w:eastAsiaTheme="minorEastAsia" w:cstheme="minorEastAsia"/>
          <w:color w:val="auto"/>
          <w:sz w:val="21"/>
          <w:szCs w:val="21"/>
          <w:lang w:val="en-US" w:eastAsia="zh-CN"/>
        </w:rPr>
        <w:t>报警信息应送本地监控系统及集中远程管控平台，在确认火情后联动声光报警器。</w:t>
      </w:r>
    </w:p>
    <w:p w14:paraId="7F14E8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4BA96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BE745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0900DC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4F135A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24599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0CCD8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CE0F3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65C490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B7EB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E1CF5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38F4B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40256C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7DFFA49">
      <w:pPr>
        <w:pStyle w:val="2"/>
        <w:bidi w:val="0"/>
        <w:jc w:val="center"/>
        <w:outlineLvl w:val="0"/>
        <w:rPr>
          <w:rFonts w:hint="eastAsia" w:ascii="黑体" w:hAnsi="黑体" w:eastAsia="黑体" w:cs="黑体"/>
          <w:b w:val="0"/>
          <w:bCs/>
          <w:color w:val="auto"/>
          <w:sz w:val="32"/>
          <w:szCs w:val="32"/>
          <w:lang w:val="en-US" w:eastAsia="zh-CN"/>
        </w:rPr>
      </w:pPr>
      <w:bookmarkStart w:id="99" w:name="_Toc13205"/>
      <w:bookmarkStart w:id="100" w:name="_Toc27675"/>
      <w:bookmarkStart w:id="101" w:name="_Toc31094"/>
      <w:bookmarkStart w:id="102" w:name="_Toc10498"/>
      <w:bookmarkStart w:id="103" w:name="_Toc20190"/>
      <w:r>
        <w:rPr>
          <w:rFonts w:hint="eastAsia" w:ascii="黑体" w:hAnsi="黑体" w:eastAsia="黑体" w:cs="黑体"/>
          <w:b w:val="0"/>
          <w:bCs/>
          <w:color w:val="auto"/>
          <w:sz w:val="32"/>
          <w:szCs w:val="32"/>
          <w:lang w:val="en-US" w:eastAsia="zh-CN"/>
        </w:rPr>
        <w:t>6 智慧化系统</w:t>
      </w:r>
      <w:bookmarkEnd w:id="98"/>
      <w:bookmarkEnd w:id="99"/>
      <w:bookmarkEnd w:id="100"/>
      <w:bookmarkEnd w:id="101"/>
      <w:bookmarkEnd w:id="102"/>
      <w:bookmarkEnd w:id="103"/>
    </w:p>
    <w:p w14:paraId="761E57CA">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04" w:name="_Toc17425"/>
      <w:bookmarkStart w:id="105" w:name="_Toc187"/>
      <w:bookmarkStart w:id="106" w:name="_Toc13529"/>
      <w:bookmarkStart w:id="107" w:name="_Toc27878"/>
      <w:bookmarkStart w:id="108" w:name="_Toc17264"/>
      <w:bookmarkStart w:id="109" w:name="_Toc22059"/>
      <w:r>
        <w:rPr>
          <w:rFonts w:hint="eastAsia" w:ascii="黑体" w:hAnsi="黑体" w:eastAsia="黑体" w:cs="黑体"/>
          <w:b w:val="0"/>
          <w:bCs w:val="0"/>
          <w:color w:val="auto"/>
          <w:kern w:val="2"/>
          <w:sz w:val="24"/>
          <w:szCs w:val="24"/>
          <w:lang w:val="en-US" w:eastAsia="zh-CN" w:bidi="ar-SA"/>
        </w:rPr>
        <w:t>6.1 基本要求</w:t>
      </w:r>
      <w:bookmarkEnd w:id="104"/>
      <w:bookmarkEnd w:id="105"/>
      <w:bookmarkEnd w:id="106"/>
      <w:bookmarkEnd w:id="107"/>
      <w:bookmarkEnd w:id="108"/>
      <w:bookmarkEnd w:id="109"/>
    </w:p>
    <w:p w14:paraId="6B98999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6.1.1</w:t>
      </w:r>
      <w:r>
        <w:rPr>
          <w:rFonts w:hint="eastAsia" w:asciiTheme="minorEastAsia" w:hAnsiTheme="minorEastAsia" w:eastAsiaTheme="minorEastAsia" w:cstheme="minorEastAsia"/>
          <w:color w:val="auto"/>
          <w:sz w:val="21"/>
          <w:szCs w:val="21"/>
          <w:lang w:val="en-US" w:eastAsia="zh-CN"/>
        </w:rPr>
        <w:t xml:space="preserve"> 泵站监控方式应有本地监控和集中远程管控平台监控两种模式。</w:t>
      </w:r>
    </w:p>
    <w:p w14:paraId="57056A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6.1.2</w:t>
      </w:r>
      <w:r>
        <w:rPr>
          <w:rFonts w:hint="eastAsia" w:asciiTheme="minorEastAsia" w:hAnsiTheme="minorEastAsia" w:eastAsiaTheme="minorEastAsia" w:cstheme="minorEastAsia"/>
          <w:color w:val="auto"/>
          <w:sz w:val="21"/>
          <w:szCs w:val="21"/>
          <w:lang w:val="en-US" w:eastAsia="zh-CN"/>
        </w:rPr>
        <w:t xml:space="preserve"> 泵站系统应能接收集中远程管控平台下达调度指令，或按预设运行模式实现对泵站设备的控制。</w:t>
      </w:r>
    </w:p>
    <w:p w14:paraId="2586029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color w:val="auto"/>
          <w:sz w:val="21"/>
          <w:szCs w:val="21"/>
          <w:lang w:val="en-US" w:eastAsia="zh-CN"/>
        </w:rPr>
      </w:pPr>
      <w:r>
        <w:rPr>
          <w:rFonts w:hint="eastAsia" w:asciiTheme="minorEastAsia" w:hAnsiTheme="minorEastAsia" w:eastAsiaTheme="minorEastAsia" w:cstheme="minorEastAsia"/>
          <w:b/>
          <w:bCs/>
          <w:color w:val="auto"/>
          <w:kern w:val="0"/>
          <w:sz w:val="21"/>
          <w:szCs w:val="21"/>
          <w:lang w:val="en-US" w:eastAsia="zh-CN" w:bidi="ar"/>
        </w:rPr>
        <w:t>6.1.3</w:t>
      </w:r>
      <w:r>
        <w:rPr>
          <w:rFonts w:hint="eastAsia" w:asciiTheme="minorEastAsia" w:hAnsiTheme="minorEastAsia" w:eastAsiaTheme="minorEastAsia" w:cstheme="minorEastAsia"/>
          <w:color w:val="auto"/>
          <w:kern w:val="0"/>
          <w:sz w:val="21"/>
          <w:szCs w:val="21"/>
          <w:lang w:val="en-US" w:eastAsia="zh-CN" w:bidi="ar"/>
        </w:rPr>
        <w:t xml:space="preserve"> 泵站系统应支持云计算、边缘计算等软硬件配置方案，宜配置边缘计算节点，支持远程管理和维护，符合云-边-端模型部署要求。</w:t>
      </w:r>
      <w:r>
        <w:rPr>
          <w:rFonts w:hint="default" w:ascii="宋体" w:hAnsi="宋体" w:eastAsia="宋体" w:cs="宋体"/>
          <w:color w:val="auto"/>
          <w:sz w:val="21"/>
          <w:szCs w:val="21"/>
          <w:lang w:val="en-US" w:eastAsia="zh-CN"/>
        </w:rPr>
        <w:t xml:space="preserve"> </w:t>
      </w:r>
    </w:p>
    <w:p w14:paraId="2BC433A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6.1.4</w:t>
      </w:r>
      <w:r>
        <w:rPr>
          <w:rFonts w:hint="eastAsia" w:asciiTheme="minorEastAsia" w:hAnsiTheme="minorEastAsia" w:eastAsiaTheme="minorEastAsia" w:cstheme="minorEastAsia"/>
          <w:color w:val="auto"/>
          <w:sz w:val="21"/>
          <w:szCs w:val="21"/>
          <w:lang w:val="en-US" w:eastAsia="zh-CN"/>
        </w:rPr>
        <w:t xml:space="preserve"> 泵站PLC控制柜（箱）应配置监控显示屏，应能实现相关设备的就地控制，以及设备状态、报警显示。</w:t>
      </w:r>
      <w:r>
        <w:rPr>
          <w:rFonts w:hint="default" w:ascii="宋体" w:hAnsi="宋体" w:eastAsia="宋体" w:cs="宋体"/>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w:t>
      </w:r>
    </w:p>
    <w:p w14:paraId="375E76A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6.1.5</w:t>
      </w:r>
      <w:r>
        <w:rPr>
          <w:rFonts w:hint="eastAsia" w:asciiTheme="minorEastAsia" w:hAnsiTheme="minorEastAsia" w:eastAsiaTheme="minorEastAsia" w:cstheme="minorEastAsia"/>
          <w:color w:val="auto"/>
          <w:sz w:val="21"/>
          <w:szCs w:val="21"/>
          <w:lang w:val="en-US" w:eastAsia="zh-CN"/>
        </w:rPr>
        <w:t xml:space="preserve"> 系统应采用UPS为后备电源，UPS应采用在线式，具有自动旁路功能；UPS应根据负荷、后备时间和未来扩展需求确认容量。</w:t>
      </w:r>
    </w:p>
    <w:p w14:paraId="3D8562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6.1.6</w:t>
      </w:r>
      <w:r>
        <w:rPr>
          <w:rFonts w:hint="eastAsia" w:asciiTheme="minorEastAsia" w:hAnsiTheme="minorEastAsia" w:eastAsiaTheme="minorEastAsia" w:cstheme="minorEastAsia"/>
          <w:color w:val="auto"/>
          <w:sz w:val="21"/>
          <w:szCs w:val="21"/>
          <w:lang w:val="en-US" w:eastAsia="zh-CN"/>
        </w:rPr>
        <w:t xml:space="preserve"> 系统在电源恢复时应能自动恢复正常运行状态，无需人为干预。</w:t>
      </w:r>
    </w:p>
    <w:p w14:paraId="5B90CCF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6.1.7</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泵站宜配置时间同步系统，为全站自控系统、安防系统和供配电系统提供对时信号。</w:t>
      </w:r>
    </w:p>
    <w:p w14:paraId="070594C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lang w:val="en-US" w:eastAsia="zh-CN"/>
        </w:rPr>
      </w:pPr>
    </w:p>
    <w:p w14:paraId="5508AED9">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10" w:name="_Toc10984"/>
      <w:bookmarkStart w:id="111" w:name="_Toc14338"/>
      <w:bookmarkStart w:id="112" w:name="_Toc28277"/>
      <w:bookmarkStart w:id="113" w:name="_Toc27942"/>
      <w:bookmarkStart w:id="114" w:name="_Toc14341"/>
      <w:bookmarkStart w:id="115" w:name="_Toc2717"/>
      <w:r>
        <w:rPr>
          <w:rFonts w:hint="eastAsia" w:ascii="黑体" w:hAnsi="黑体" w:eastAsia="黑体" w:cs="黑体"/>
          <w:b w:val="0"/>
          <w:bCs w:val="0"/>
          <w:color w:val="auto"/>
          <w:kern w:val="2"/>
          <w:sz w:val="24"/>
          <w:szCs w:val="24"/>
          <w:lang w:val="en-US" w:eastAsia="zh-CN" w:bidi="ar-SA"/>
        </w:rPr>
        <w:t>6.2 智能控制功能要求</w:t>
      </w:r>
      <w:bookmarkEnd w:id="110"/>
      <w:bookmarkEnd w:id="111"/>
      <w:bookmarkEnd w:id="112"/>
      <w:bookmarkEnd w:id="113"/>
      <w:bookmarkEnd w:id="114"/>
      <w:bookmarkEnd w:id="115"/>
    </w:p>
    <w:p w14:paraId="2DF74AC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6.2.1</w:t>
      </w:r>
      <w:r>
        <w:rPr>
          <w:rFonts w:hint="eastAsia" w:asciiTheme="minorEastAsia" w:hAnsiTheme="minorEastAsia" w:eastAsiaTheme="minorEastAsia" w:cstheme="minorEastAsia"/>
          <w:color w:val="auto"/>
          <w:sz w:val="21"/>
          <w:szCs w:val="21"/>
          <w:lang w:val="en-US" w:eastAsia="zh-CN"/>
        </w:rPr>
        <w:t xml:space="preserve"> 系统应能自主监控供水智慧泵站全部工艺流程及相关设备运行，实现各关键工艺的智能控制。</w:t>
      </w:r>
    </w:p>
    <w:p w14:paraId="51B259DF">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rPr>
        <w:t xml:space="preserve"> 系统应能根据调度指令或预设模式对设备进行监控。</w:t>
      </w:r>
    </w:p>
    <w:p w14:paraId="02E52D2B">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6.2.3</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rPr>
        <w:t>系统应具备对单台设备进行控制和对多台设备联锁控制、自动控制与手动控制等多种控制方式，应能对误操作进行防护。</w:t>
      </w:r>
    </w:p>
    <w:p w14:paraId="64ED4A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color w:val="auto"/>
          <w:sz w:val="21"/>
          <w:szCs w:val="21"/>
        </w:rPr>
        <w:t xml:space="preserve"> 泵组、加药控制系统应分为</w:t>
      </w:r>
      <w:r>
        <w:rPr>
          <w:rFonts w:hint="eastAsia" w:asciiTheme="minorEastAsia" w:hAnsiTheme="minorEastAsia" w:eastAsiaTheme="minorEastAsia" w:cstheme="minorEastAsia"/>
          <w:color w:val="auto"/>
          <w:sz w:val="21"/>
          <w:szCs w:val="21"/>
          <w:lang w:val="en-US" w:eastAsia="zh-CN"/>
        </w:rPr>
        <w:t>停机</w:t>
      </w:r>
      <w:r>
        <w:rPr>
          <w:rFonts w:hint="eastAsia" w:asciiTheme="minorEastAsia" w:hAnsiTheme="minorEastAsia" w:eastAsiaTheme="minorEastAsia" w:cstheme="minorEastAsia"/>
          <w:color w:val="auto"/>
          <w:sz w:val="21"/>
          <w:szCs w:val="21"/>
        </w:rPr>
        <w:t>、手动</w:t>
      </w:r>
      <w:r>
        <w:rPr>
          <w:rFonts w:hint="eastAsia" w:asciiTheme="minorEastAsia" w:hAnsiTheme="minorEastAsia" w:eastAsiaTheme="minorEastAsia" w:cstheme="minorEastAsia"/>
          <w:color w:val="auto"/>
          <w:sz w:val="21"/>
          <w:szCs w:val="21"/>
          <w:lang w:val="en-US" w:eastAsia="zh-CN"/>
        </w:rPr>
        <w:t>控制</w:t>
      </w:r>
      <w:r>
        <w:rPr>
          <w:rFonts w:hint="eastAsia" w:asciiTheme="minorEastAsia" w:hAnsiTheme="minorEastAsia" w:eastAsiaTheme="minorEastAsia" w:cstheme="minorEastAsia"/>
          <w:color w:val="auto"/>
          <w:sz w:val="21"/>
          <w:szCs w:val="21"/>
        </w:rPr>
        <w:t>、远程控制、全自动控制四种控制模式</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应符合下列要求：</w:t>
      </w:r>
    </w:p>
    <w:p w14:paraId="24E683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设备现场PLC控制柜（箱）转换开关应分为远程/手动/停机三挡，其中可在切换开关为“远程”时通过人机界面切换远程控制、全自动控制模式。</w:t>
      </w:r>
    </w:p>
    <w:p w14:paraId="6575F8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停机</w:t>
      </w:r>
      <w:r>
        <w:rPr>
          <w:rFonts w:hint="eastAsia" w:asciiTheme="minorEastAsia" w:hAnsiTheme="minorEastAsia" w:eastAsiaTheme="minorEastAsia" w:cstheme="minorEastAsia"/>
          <w:color w:val="auto"/>
          <w:sz w:val="21"/>
          <w:szCs w:val="21"/>
        </w:rPr>
        <w:t>模式优先级最高，当设备控制选择</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停机”时，设备停止运行，自控系统</w:t>
      </w:r>
      <w:r>
        <w:rPr>
          <w:rFonts w:hint="eastAsia" w:asciiTheme="minorEastAsia" w:hAnsiTheme="minorEastAsia" w:eastAsiaTheme="minorEastAsia" w:cstheme="minorEastAsia"/>
          <w:color w:val="auto"/>
          <w:sz w:val="21"/>
          <w:szCs w:val="21"/>
        </w:rPr>
        <w:t>应不做任何输出。</w:t>
      </w:r>
    </w:p>
    <w:p w14:paraId="1C37CA1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手动控制</w:t>
      </w:r>
      <w:r>
        <w:rPr>
          <w:rFonts w:hint="eastAsia" w:asciiTheme="minorEastAsia" w:hAnsiTheme="minorEastAsia" w:eastAsiaTheme="minorEastAsia" w:cstheme="minorEastAsia"/>
          <w:color w:val="auto"/>
          <w:sz w:val="21"/>
          <w:szCs w:val="21"/>
        </w:rPr>
        <w:t>优先级次之，当设备控制选择“</w:t>
      </w:r>
      <w:r>
        <w:rPr>
          <w:rFonts w:hint="eastAsia" w:asciiTheme="minorEastAsia" w:hAnsiTheme="minorEastAsia" w:eastAsiaTheme="minorEastAsia" w:cstheme="minorEastAsia"/>
          <w:color w:val="auto"/>
          <w:sz w:val="21"/>
          <w:szCs w:val="21"/>
          <w:lang w:val="en-US" w:eastAsia="zh-CN"/>
        </w:rPr>
        <w:t>手动</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时</w:t>
      </w:r>
      <w:r>
        <w:rPr>
          <w:rFonts w:hint="eastAsia" w:asciiTheme="minorEastAsia" w:hAnsiTheme="minorEastAsia" w:eastAsiaTheme="minorEastAsia" w:cstheme="minorEastAsia"/>
          <w:color w:val="auto"/>
          <w:sz w:val="21"/>
          <w:szCs w:val="21"/>
        </w:rPr>
        <w:t>，自控系统只对现场设备进行监视；发生远程控制操作时，系统应拒绝执行控制指令，应有误操作提示。</w:t>
      </w:r>
    </w:p>
    <w:p w14:paraId="490D77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color w:val="auto"/>
          <w:sz w:val="21"/>
          <w:szCs w:val="21"/>
        </w:rPr>
        <w:t xml:space="preserve"> 选择“远程</w:t>
      </w:r>
      <w:r>
        <w:rPr>
          <w:rFonts w:hint="eastAsia" w:asciiTheme="minorEastAsia" w:hAnsiTheme="minorEastAsia" w:eastAsiaTheme="minorEastAsia" w:cstheme="minorEastAsia"/>
          <w:color w:val="auto"/>
          <w:sz w:val="21"/>
          <w:szCs w:val="21"/>
          <w:lang w:val="en-US" w:eastAsia="zh-CN"/>
        </w:rPr>
        <w:t>控制</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时</w:t>
      </w:r>
      <w:r>
        <w:rPr>
          <w:rFonts w:hint="eastAsia" w:asciiTheme="minorEastAsia" w:hAnsiTheme="minorEastAsia" w:eastAsiaTheme="minorEastAsia" w:cstheme="minorEastAsia"/>
          <w:color w:val="auto"/>
          <w:sz w:val="21"/>
          <w:szCs w:val="21"/>
        </w:rPr>
        <w:t>，可分步控制独立的设备，</w:t>
      </w:r>
      <w:r>
        <w:rPr>
          <w:rFonts w:hint="eastAsia" w:asciiTheme="minorEastAsia" w:hAnsiTheme="minorEastAsia" w:eastAsiaTheme="minorEastAsia" w:cstheme="minorEastAsia"/>
          <w:color w:val="auto"/>
          <w:sz w:val="21"/>
          <w:szCs w:val="21"/>
          <w:lang w:val="en-US" w:eastAsia="zh-CN"/>
        </w:rPr>
        <w:t>且下</w:t>
      </w:r>
      <w:r>
        <w:rPr>
          <w:rFonts w:hint="eastAsia" w:asciiTheme="minorEastAsia" w:hAnsiTheme="minorEastAsia" w:eastAsiaTheme="minorEastAsia" w:cstheme="minorEastAsia"/>
          <w:color w:val="auto"/>
          <w:sz w:val="21"/>
          <w:szCs w:val="21"/>
        </w:rPr>
        <w:t>控指令仅在边缘计算</w:t>
      </w:r>
      <w:r>
        <w:rPr>
          <w:rFonts w:hint="eastAsia" w:asciiTheme="minorEastAsia" w:hAnsiTheme="minorEastAsia" w:eastAsiaTheme="minorEastAsia" w:cstheme="minorEastAsia"/>
          <w:color w:val="auto"/>
          <w:sz w:val="21"/>
          <w:szCs w:val="21"/>
          <w:lang w:val="en-US" w:eastAsia="zh-CN"/>
        </w:rPr>
        <w:t>节点</w:t>
      </w:r>
      <w:r>
        <w:rPr>
          <w:rFonts w:hint="eastAsia" w:asciiTheme="minorEastAsia" w:hAnsiTheme="minorEastAsia" w:eastAsiaTheme="minorEastAsia" w:cstheme="minorEastAsia"/>
          <w:color w:val="auto"/>
          <w:sz w:val="21"/>
          <w:szCs w:val="21"/>
        </w:rPr>
        <w:t>失效或经多端验证后临时启用。</w:t>
      </w:r>
    </w:p>
    <w:p w14:paraId="133B75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w:t>
      </w:r>
      <w:r>
        <w:rPr>
          <w:rFonts w:hint="eastAsia" w:asciiTheme="minorEastAsia" w:hAnsiTheme="minorEastAsia" w:eastAsiaTheme="minorEastAsia" w:cstheme="minorEastAsia"/>
          <w:color w:val="auto"/>
          <w:sz w:val="21"/>
          <w:szCs w:val="21"/>
        </w:rPr>
        <w:t xml:space="preserve"> 选择“全自动</w:t>
      </w:r>
      <w:r>
        <w:rPr>
          <w:rFonts w:hint="eastAsia" w:asciiTheme="minorEastAsia" w:hAnsiTheme="minorEastAsia" w:eastAsiaTheme="minorEastAsia" w:cstheme="minorEastAsia"/>
          <w:color w:val="auto"/>
          <w:sz w:val="21"/>
          <w:szCs w:val="21"/>
          <w:lang w:val="en-US" w:eastAsia="zh-CN"/>
        </w:rPr>
        <w:t>控制</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时</w:t>
      </w:r>
      <w:r>
        <w:rPr>
          <w:rFonts w:hint="eastAsia" w:asciiTheme="minorEastAsia" w:hAnsiTheme="minorEastAsia" w:eastAsiaTheme="minorEastAsia" w:cstheme="minorEastAsia"/>
          <w:color w:val="auto"/>
          <w:sz w:val="21"/>
          <w:szCs w:val="21"/>
        </w:rPr>
        <w:t>，系统按边缘计算</w:t>
      </w:r>
      <w:r>
        <w:rPr>
          <w:rFonts w:hint="eastAsia" w:asciiTheme="minorEastAsia" w:hAnsiTheme="minorEastAsia" w:eastAsiaTheme="minorEastAsia" w:cstheme="minorEastAsia"/>
          <w:color w:val="auto"/>
          <w:sz w:val="21"/>
          <w:szCs w:val="21"/>
          <w:lang w:val="en-US" w:eastAsia="zh-CN"/>
        </w:rPr>
        <w:t>节点</w:t>
      </w:r>
      <w:r>
        <w:rPr>
          <w:rFonts w:hint="eastAsia" w:asciiTheme="minorEastAsia" w:hAnsiTheme="minorEastAsia" w:eastAsiaTheme="minorEastAsia" w:cstheme="minorEastAsia"/>
          <w:color w:val="auto"/>
          <w:sz w:val="21"/>
          <w:szCs w:val="21"/>
        </w:rPr>
        <w:t>指令或预设模式对设备进行监控</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正在运行的设备发生故障</w:t>
      </w:r>
      <w:r>
        <w:rPr>
          <w:rFonts w:hint="eastAsia" w:asciiTheme="minorEastAsia" w:hAnsiTheme="minorEastAsia" w:eastAsiaTheme="minorEastAsia" w:cstheme="minorEastAsia"/>
          <w:color w:val="auto"/>
          <w:sz w:val="21"/>
          <w:szCs w:val="21"/>
          <w:lang w:val="en-US" w:eastAsia="zh-CN"/>
        </w:rPr>
        <w:t>应自动退出运行</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并</w:t>
      </w:r>
      <w:r>
        <w:rPr>
          <w:rFonts w:hint="eastAsia" w:asciiTheme="minorEastAsia" w:hAnsiTheme="minorEastAsia" w:eastAsiaTheme="minorEastAsia" w:cstheme="minorEastAsia"/>
          <w:color w:val="auto"/>
          <w:sz w:val="21"/>
          <w:szCs w:val="21"/>
        </w:rPr>
        <w:t>可自动起动备用设备，</w:t>
      </w:r>
      <w:r>
        <w:rPr>
          <w:rFonts w:hint="eastAsia" w:asciiTheme="minorEastAsia" w:hAnsiTheme="minorEastAsia" w:eastAsiaTheme="minorEastAsia" w:cstheme="minorEastAsia"/>
          <w:color w:val="auto"/>
          <w:sz w:val="21"/>
          <w:szCs w:val="21"/>
          <w:lang w:val="en-US" w:eastAsia="zh-CN"/>
        </w:rPr>
        <w:t>同时</w:t>
      </w:r>
      <w:r>
        <w:rPr>
          <w:rFonts w:hint="eastAsia" w:asciiTheme="minorEastAsia" w:hAnsiTheme="minorEastAsia" w:eastAsiaTheme="minorEastAsia" w:cstheme="minorEastAsia"/>
          <w:color w:val="auto"/>
          <w:sz w:val="21"/>
          <w:szCs w:val="21"/>
        </w:rPr>
        <w:t>发出报警</w:t>
      </w:r>
      <w:r>
        <w:rPr>
          <w:rFonts w:hint="eastAsia" w:asciiTheme="minorEastAsia" w:hAnsiTheme="minorEastAsia" w:eastAsiaTheme="minorEastAsia" w:cstheme="minorEastAsia"/>
          <w:color w:val="auto"/>
          <w:sz w:val="21"/>
          <w:szCs w:val="21"/>
          <w:lang w:val="en-US" w:eastAsia="zh-CN"/>
        </w:rPr>
        <w:t>信息</w:t>
      </w:r>
      <w:r>
        <w:rPr>
          <w:rFonts w:hint="eastAsia" w:asciiTheme="minorEastAsia" w:hAnsiTheme="minorEastAsia" w:eastAsiaTheme="minorEastAsia" w:cstheme="minorEastAsia"/>
          <w:color w:val="auto"/>
          <w:sz w:val="21"/>
          <w:szCs w:val="21"/>
        </w:rPr>
        <w:t>。</w:t>
      </w:r>
    </w:p>
    <w:p w14:paraId="4A13A7E2">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w:t>
      </w:r>
      <w:r>
        <w:rPr>
          <w:rFonts w:asciiTheme="minorEastAsia" w:hAnsiTheme="minorEastAsia" w:eastAsiaTheme="minorEastAsia" w:cstheme="minorEastAsia"/>
          <w:b/>
          <w:bCs/>
          <w:color w:val="auto"/>
          <w:sz w:val="21"/>
          <w:szCs w:val="21"/>
        </w:rPr>
        <w:t>.</w:t>
      </w:r>
      <w:r>
        <w:rPr>
          <w:rFonts w:hint="eastAsia" w:asciiTheme="minorEastAsia" w:hAnsiTheme="minorEastAsia" w:eastAsiaTheme="minorEastAsia" w:cstheme="minorEastAsia"/>
          <w:b/>
          <w:bCs/>
          <w:color w:val="auto"/>
          <w:sz w:val="21"/>
          <w:szCs w:val="21"/>
        </w:rPr>
        <w:t>2</w:t>
      </w:r>
      <w:r>
        <w:rPr>
          <w:rFonts w:asciiTheme="minorEastAsia" w:hAnsiTheme="minorEastAsia" w:eastAsiaTheme="minorEastAsia" w:cstheme="minorEastAsia"/>
          <w:b/>
          <w:bCs/>
          <w:color w:val="auto"/>
          <w:sz w:val="21"/>
          <w:szCs w:val="21"/>
        </w:rPr>
        <w:t>.</w:t>
      </w:r>
      <w:r>
        <w:rPr>
          <w:rFonts w:hint="eastAsia" w:asciiTheme="minorEastAsia" w:hAnsiTheme="minorEastAsia" w:eastAsiaTheme="minorEastAsia" w:cstheme="minorEastAsia"/>
          <w:b/>
          <w:bCs/>
          <w:color w:val="auto"/>
          <w:sz w:val="21"/>
          <w:szCs w:val="21"/>
          <w:lang w:val="en-US" w:eastAsia="zh-CN"/>
        </w:rPr>
        <w:t>5</w:t>
      </w:r>
      <w:r>
        <w:rPr>
          <w:rFonts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rPr>
        <w:t>系统应具备泵组状态控制功能</w:t>
      </w:r>
      <w:r>
        <w:rPr>
          <w:rFonts w:hint="eastAsia" w:asciiTheme="minorEastAsia" w:hAnsiTheme="minorEastAsia" w:eastAsiaTheme="minorEastAsia" w:cstheme="minorEastAsia"/>
          <w:color w:val="auto"/>
          <w:sz w:val="21"/>
          <w:szCs w:val="21"/>
          <w:lang w:val="en-US" w:eastAsia="zh-CN"/>
        </w:rPr>
        <w:t>，应符合下列要求：</w:t>
      </w:r>
    </w:p>
    <w:p w14:paraId="0040EE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具备接收</w:t>
      </w:r>
      <w:r>
        <w:rPr>
          <w:rFonts w:hint="eastAsia" w:asciiTheme="minorEastAsia" w:hAnsiTheme="minorEastAsia" w:eastAsiaTheme="minorEastAsia" w:cstheme="minorEastAsia"/>
          <w:color w:val="auto"/>
          <w:sz w:val="21"/>
          <w:szCs w:val="21"/>
        </w:rPr>
        <w:t>边缘计算</w:t>
      </w:r>
      <w:r>
        <w:rPr>
          <w:rFonts w:hint="eastAsia" w:asciiTheme="minorEastAsia" w:hAnsiTheme="minorEastAsia" w:eastAsiaTheme="minorEastAsia" w:cstheme="minorEastAsia"/>
          <w:color w:val="auto"/>
          <w:sz w:val="21"/>
          <w:szCs w:val="21"/>
          <w:lang w:val="en-US" w:eastAsia="zh-CN"/>
        </w:rPr>
        <w:t>节点</w:t>
      </w:r>
      <w:r>
        <w:rPr>
          <w:rFonts w:hint="eastAsia" w:asciiTheme="minorEastAsia" w:hAnsiTheme="minorEastAsia" w:eastAsiaTheme="minorEastAsia" w:cstheme="minorEastAsia"/>
          <w:color w:val="auto"/>
          <w:sz w:val="21"/>
          <w:szCs w:val="21"/>
        </w:rPr>
        <w:t>指令或预设模式</w:t>
      </w:r>
      <w:r>
        <w:rPr>
          <w:rFonts w:asciiTheme="minorEastAsia" w:hAnsiTheme="minorEastAsia" w:eastAsiaTheme="minorEastAsia" w:cstheme="minorEastAsia"/>
          <w:color w:val="auto"/>
          <w:sz w:val="21"/>
          <w:szCs w:val="21"/>
        </w:rPr>
        <w:t>实现泵组</w:t>
      </w:r>
      <w:r>
        <w:rPr>
          <w:rFonts w:hint="eastAsia" w:asciiTheme="minorEastAsia" w:hAnsiTheme="minorEastAsia" w:eastAsiaTheme="minorEastAsia" w:cstheme="minorEastAsia"/>
          <w:color w:val="auto"/>
          <w:sz w:val="21"/>
          <w:szCs w:val="21"/>
          <w:lang w:val="en-US" w:eastAsia="zh-CN"/>
        </w:rPr>
        <w:t>自动</w:t>
      </w:r>
      <w:r>
        <w:rPr>
          <w:rFonts w:asciiTheme="minorEastAsia" w:hAnsiTheme="minorEastAsia" w:eastAsiaTheme="minorEastAsia" w:cstheme="minorEastAsia"/>
          <w:color w:val="auto"/>
          <w:sz w:val="21"/>
          <w:szCs w:val="21"/>
        </w:rPr>
        <w:t>开停</w:t>
      </w:r>
      <w:r>
        <w:rPr>
          <w:rFonts w:hint="eastAsia" w:asciiTheme="minorEastAsia" w:hAnsiTheme="minorEastAsia" w:eastAsiaTheme="minorEastAsia" w:cstheme="minorEastAsia"/>
          <w:color w:val="auto"/>
          <w:sz w:val="21"/>
          <w:szCs w:val="21"/>
          <w:lang w:val="en-US" w:eastAsia="zh-CN"/>
        </w:rPr>
        <w:t>功能</w:t>
      </w:r>
      <w:r>
        <w:rPr>
          <w:rFonts w:asciiTheme="minorEastAsia" w:hAnsiTheme="minorEastAsia" w:eastAsiaTheme="minorEastAsia" w:cstheme="minorEastAsia"/>
          <w:color w:val="auto"/>
          <w:sz w:val="21"/>
          <w:szCs w:val="21"/>
        </w:rPr>
        <w:t>，过程无需人为干预</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宜</w:t>
      </w:r>
      <w:r>
        <w:rPr>
          <w:rFonts w:asciiTheme="minorEastAsia" w:hAnsiTheme="minorEastAsia" w:eastAsiaTheme="minorEastAsia" w:cstheme="minorEastAsia"/>
          <w:color w:val="auto"/>
          <w:sz w:val="21"/>
          <w:szCs w:val="21"/>
        </w:rPr>
        <w:t>利用智能调度算法优化泵组的开停。</w:t>
      </w:r>
    </w:p>
    <w:p w14:paraId="5BE6AF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2</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具备</w:t>
      </w:r>
      <w:r>
        <w:rPr>
          <w:rFonts w:asciiTheme="minorEastAsia" w:hAnsiTheme="minorEastAsia" w:eastAsiaTheme="minorEastAsia" w:cstheme="minorEastAsia"/>
          <w:color w:val="auto"/>
          <w:sz w:val="21"/>
          <w:szCs w:val="21"/>
        </w:rPr>
        <w:t>显示顺序控制流程信息，过程受阻时应有报警功能，使泵组回到停机状态</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en-US" w:eastAsia="zh-CN"/>
        </w:rPr>
        <w:t>并</w:t>
      </w:r>
      <w:r>
        <w:rPr>
          <w:rFonts w:hint="eastAsia" w:asciiTheme="minorEastAsia" w:hAnsiTheme="minorEastAsia" w:eastAsiaTheme="minorEastAsia" w:cstheme="minorEastAsia"/>
          <w:color w:val="auto"/>
          <w:sz w:val="21"/>
          <w:szCs w:val="21"/>
        </w:rPr>
        <w:t>生成故障</w:t>
      </w:r>
      <w:r>
        <w:rPr>
          <w:rFonts w:hint="eastAsia" w:asciiTheme="minorEastAsia" w:hAnsiTheme="minorEastAsia" w:eastAsiaTheme="minorEastAsia" w:cstheme="minorEastAsia"/>
          <w:color w:val="auto"/>
          <w:sz w:val="21"/>
          <w:szCs w:val="21"/>
          <w:lang w:val="en-US" w:eastAsia="zh-CN"/>
        </w:rPr>
        <w:t>记录</w:t>
      </w:r>
      <w:r>
        <w:rPr>
          <w:rFonts w:hint="eastAsia" w:asciiTheme="minorEastAsia" w:hAnsiTheme="minorEastAsia" w:eastAsiaTheme="minorEastAsia" w:cstheme="minorEastAsia"/>
          <w:color w:val="auto"/>
          <w:sz w:val="21"/>
          <w:szCs w:val="21"/>
        </w:rPr>
        <w:t>。</w:t>
      </w:r>
    </w:p>
    <w:p w14:paraId="785DEB7A">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6</w:t>
      </w:r>
      <w:r>
        <w:rPr>
          <w:rFonts w:hint="eastAsia" w:asciiTheme="minorEastAsia" w:hAnsiTheme="minorEastAsia" w:eastAsiaTheme="minorEastAsia" w:cstheme="minorEastAsia"/>
          <w:color w:val="auto"/>
          <w:sz w:val="21"/>
          <w:szCs w:val="21"/>
        </w:rPr>
        <w:t xml:space="preserve"> 系统应具备控制</w:t>
      </w:r>
      <w:r>
        <w:rPr>
          <w:rFonts w:hint="eastAsia" w:asciiTheme="minorEastAsia" w:hAnsiTheme="minorEastAsia" w:eastAsiaTheme="minorEastAsia" w:cstheme="minorEastAsia"/>
          <w:color w:val="auto"/>
          <w:sz w:val="21"/>
          <w:szCs w:val="21"/>
          <w:lang w:val="en-US" w:eastAsia="zh-CN"/>
        </w:rPr>
        <w:t>泵站</w:t>
      </w:r>
      <w:r>
        <w:rPr>
          <w:rFonts w:hint="eastAsia" w:asciiTheme="minorEastAsia" w:hAnsiTheme="minorEastAsia" w:eastAsiaTheme="minorEastAsia" w:cstheme="minorEastAsia"/>
          <w:color w:val="auto"/>
          <w:sz w:val="21"/>
          <w:szCs w:val="21"/>
        </w:rPr>
        <w:t>供水压力功能</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应符合下列要求：</w:t>
      </w:r>
    </w:p>
    <w:p w14:paraId="6D6008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1</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具备</w:t>
      </w:r>
      <w:r>
        <w:rPr>
          <w:rFonts w:hint="eastAsia" w:asciiTheme="minorEastAsia" w:hAnsiTheme="minorEastAsia" w:eastAsiaTheme="minorEastAsia" w:cstheme="minorEastAsia"/>
          <w:color w:val="auto"/>
          <w:sz w:val="21"/>
          <w:szCs w:val="21"/>
        </w:rPr>
        <w:t>泵站恒压供水和智能调压供水</w:t>
      </w:r>
      <w:r>
        <w:rPr>
          <w:rFonts w:hint="eastAsia" w:asciiTheme="minorEastAsia" w:hAnsiTheme="minorEastAsia" w:eastAsiaTheme="minorEastAsia" w:cstheme="minorEastAsia"/>
          <w:color w:val="auto"/>
          <w:sz w:val="21"/>
          <w:szCs w:val="21"/>
          <w:lang w:val="en-US" w:eastAsia="zh-CN"/>
        </w:rPr>
        <w:t>功能</w:t>
      </w:r>
      <w:r>
        <w:rPr>
          <w:rFonts w:hint="eastAsia" w:asciiTheme="minorEastAsia" w:hAnsiTheme="minorEastAsia" w:eastAsiaTheme="minorEastAsia" w:cstheme="minorEastAsia"/>
          <w:color w:val="auto"/>
          <w:sz w:val="21"/>
          <w:szCs w:val="21"/>
        </w:rPr>
        <w:t>。</w:t>
      </w:r>
    </w:p>
    <w:p w14:paraId="45197B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2</w:t>
      </w:r>
      <w:r>
        <w:rPr>
          <w:rFonts w:hint="eastAsia" w:asciiTheme="minorEastAsia" w:hAnsiTheme="minorEastAsia" w:eastAsiaTheme="minorEastAsia" w:cstheme="minorEastAsia"/>
          <w:color w:val="auto"/>
          <w:sz w:val="21"/>
          <w:szCs w:val="21"/>
        </w:rPr>
        <w:t xml:space="preserve"> 正常工况下</w:t>
      </w:r>
      <w:r>
        <w:rPr>
          <w:rFonts w:hint="eastAsia" w:asciiTheme="minorEastAsia" w:hAnsiTheme="minorEastAsia" w:eastAsiaTheme="minorEastAsia" w:cstheme="minorEastAsia"/>
          <w:color w:val="auto"/>
          <w:sz w:val="21"/>
          <w:szCs w:val="21"/>
          <w:lang w:val="en-US" w:eastAsia="zh-CN"/>
        </w:rPr>
        <w:t>泵站出水</w:t>
      </w:r>
      <w:r>
        <w:rPr>
          <w:rFonts w:hint="eastAsia" w:asciiTheme="minorEastAsia" w:hAnsiTheme="minorEastAsia" w:eastAsiaTheme="minorEastAsia" w:cstheme="minorEastAsia"/>
          <w:color w:val="auto"/>
          <w:sz w:val="21"/>
          <w:szCs w:val="21"/>
        </w:rPr>
        <w:t>压力</w:t>
      </w:r>
      <w:r>
        <w:rPr>
          <w:rFonts w:hint="eastAsia" w:asciiTheme="minorEastAsia" w:hAnsiTheme="minorEastAsia" w:eastAsiaTheme="minorEastAsia" w:cstheme="minorEastAsia"/>
          <w:color w:val="auto"/>
          <w:sz w:val="21"/>
          <w:szCs w:val="21"/>
          <w:lang w:val="en-US" w:eastAsia="zh-CN"/>
        </w:rPr>
        <w:t>应</w:t>
      </w:r>
      <w:r>
        <w:rPr>
          <w:rFonts w:hint="eastAsia" w:asciiTheme="minorEastAsia" w:hAnsiTheme="minorEastAsia" w:eastAsiaTheme="minorEastAsia" w:cstheme="minorEastAsia"/>
          <w:color w:val="auto"/>
          <w:sz w:val="21"/>
          <w:szCs w:val="21"/>
        </w:rPr>
        <w:t>由边缘计算</w:t>
      </w:r>
      <w:r>
        <w:rPr>
          <w:rFonts w:hint="eastAsia" w:asciiTheme="minorEastAsia" w:hAnsiTheme="minorEastAsia" w:eastAsiaTheme="minorEastAsia" w:cstheme="minorEastAsia"/>
          <w:color w:val="auto"/>
          <w:sz w:val="21"/>
          <w:szCs w:val="21"/>
          <w:lang w:val="en-US" w:eastAsia="zh-CN"/>
        </w:rPr>
        <w:t>节点或</w:t>
      </w:r>
      <w:r>
        <w:rPr>
          <w:rFonts w:hint="eastAsia" w:asciiTheme="minorEastAsia" w:hAnsiTheme="minorEastAsia" w:eastAsiaTheme="minorEastAsia" w:cstheme="minorEastAsia"/>
          <w:color w:val="auto"/>
          <w:sz w:val="21"/>
          <w:szCs w:val="21"/>
        </w:rPr>
        <w:t>自控系统预设模式给定</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宜</w:t>
      </w:r>
      <w:r>
        <w:rPr>
          <w:rFonts w:asciiTheme="minorEastAsia" w:hAnsiTheme="minorEastAsia" w:eastAsiaTheme="minorEastAsia" w:cstheme="minorEastAsia"/>
          <w:color w:val="auto"/>
          <w:sz w:val="21"/>
          <w:szCs w:val="21"/>
        </w:rPr>
        <w:t>利用智能</w:t>
      </w:r>
      <w:r>
        <w:rPr>
          <w:rFonts w:hint="eastAsia" w:asciiTheme="minorEastAsia" w:hAnsiTheme="minorEastAsia" w:eastAsiaTheme="minorEastAsia" w:cstheme="minorEastAsia"/>
          <w:color w:val="auto"/>
          <w:sz w:val="21"/>
          <w:szCs w:val="21"/>
          <w:lang w:val="en-US" w:eastAsia="zh-CN"/>
        </w:rPr>
        <w:t>调压</w:t>
      </w:r>
      <w:r>
        <w:rPr>
          <w:rFonts w:asciiTheme="minorEastAsia" w:hAnsiTheme="minorEastAsia" w:eastAsiaTheme="minorEastAsia" w:cstheme="minorEastAsia"/>
          <w:color w:val="auto"/>
          <w:sz w:val="21"/>
          <w:szCs w:val="21"/>
        </w:rPr>
        <w:t>算法优化供水压力和流量控制。</w:t>
      </w:r>
    </w:p>
    <w:p w14:paraId="2464A6E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7</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系统应具备站内设备控制功能，应符合下列要求：</w:t>
      </w:r>
    </w:p>
    <w:p w14:paraId="68A8C55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具备对泵站配电系统主要断路器、变频设备、辅助设备的控制及参数设定功能。</w:t>
      </w:r>
    </w:p>
    <w:p w14:paraId="4459EC0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具备应急事件控制功能，通过对阀门的控制，实现对故障区域的安全快速隔离。</w:t>
      </w:r>
    </w:p>
    <w:p w14:paraId="73C5C1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库抽泵站宜</w:t>
      </w:r>
      <w:r>
        <w:rPr>
          <w:rFonts w:hint="eastAsia" w:asciiTheme="minorEastAsia" w:hAnsiTheme="minorEastAsia" w:eastAsiaTheme="minorEastAsia" w:cstheme="minorEastAsia"/>
          <w:color w:val="auto"/>
          <w:sz w:val="21"/>
          <w:szCs w:val="21"/>
        </w:rPr>
        <w:t>具备</w:t>
      </w:r>
      <w:r>
        <w:rPr>
          <w:rFonts w:hint="eastAsia" w:asciiTheme="minorEastAsia" w:hAnsiTheme="minorEastAsia" w:eastAsiaTheme="minorEastAsia" w:cstheme="minorEastAsia"/>
          <w:color w:val="auto"/>
          <w:sz w:val="21"/>
          <w:szCs w:val="21"/>
          <w:lang w:val="en-US" w:eastAsia="zh-CN"/>
        </w:rPr>
        <w:t>清水池水龄控制</w:t>
      </w:r>
      <w:r>
        <w:rPr>
          <w:rFonts w:hint="eastAsia" w:asciiTheme="minorEastAsia" w:hAnsiTheme="minorEastAsia" w:eastAsiaTheme="minorEastAsia" w:cstheme="minorEastAsia"/>
          <w:color w:val="auto"/>
          <w:sz w:val="21"/>
          <w:szCs w:val="21"/>
        </w:rPr>
        <w:t>功能。</w:t>
      </w:r>
    </w:p>
    <w:p w14:paraId="602FB59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8</w:t>
      </w:r>
      <w:r>
        <w:rPr>
          <w:rFonts w:hint="eastAsia" w:asciiTheme="minorEastAsia" w:hAnsiTheme="minorEastAsia" w:eastAsiaTheme="minorEastAsia" w:cstheme="minorEastAsia"/>
          <w:color w:val="auto"/>
          <w:sz w:val="21"/>
          <w:szCs w:val="21"/>
        </w:rPr>
        <w:t xml:space="preserve"> 系统应具备软件和硬件在线自诊断功能，异常时自动报警。</w:t>
      </w:r>
    </w:p>
    <w:p w14:paraId="4F7CF04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9</w:t>
      </w:r>
      <w:r>
        <w:rPr>
          <w:rFonts w:hint="eastAsia" w:asciiTheme="minorEastAsia" w:hAnsiTheme="minorEastAsia" w:eastAsiaTheme="minorEastAsia" w:cstheme="minorEastAsia"/>
          <w:color w:val="auto"/>
          <w:sz w:val="21"/>
          <w:szCs w:val="21"/>
        </w:rPr>
        <w:t xml:space="preserve"> 系统应具备安全实时可拓展的通信功能</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采用的</w:t>
      </w:r>
      <w:r>
        <w:rPr>
          <w:rFonts w:asciiTheme="minorEastAsia" w:hAnsiTheme="minorEastAsia" w:eastAsiaTheme="minorEastAsia" w:cstheme="minorEastAsia"/>
          <w:color w:val="auto"/>
          <w:sz w:val="21"/>
          <w:szCs w:val="21"/>
        </w:rPr>
        <w:t>通信协议</w:t>
      </w:r>
      <w:r>
        <w:rPr>
          <w:rFonts w:hint="eastAsia" w:asciiTheme="minorEastAsia" w:hAnsiTheme="minorEastAsia" w:eastAsiaTheme="minorEastAsia" w:cstheme="minorEastAsia"/>
          <w:color w:val="auto"/>
          <w:sz w:val="21"/>
          <w:szCs w:val="21"/>
          <w:lang w:eastAsia="zh-CN"/>
        </w:rPr>
        <w:t>、</w:t>
      </w:r>
      <w:r>
        <w:rPr>
          <w:rFonts w:asciiTheme="minorEastAsia" w:hAnsiTheme="minorEastAsia" w:eastAsiaTheme="minorEastAsia" w:cstheme="minorEastAsia"/>
          <w:color w:val="auto"/>
          <w:sz w:val="21"/>
          <w:szCs w:val="21"/>
        </w:rPr>
        <w:t>通信地址码</w:t>
      </w:r>
      <w:r>
        <w:rPr>
          <w:rFonts w:hint="eastAsia" w:asciiTheme="minorEastAsia" w:hAnsiTheme="minorEastAsia" w:eastAsiaTheme="minorEastAsia" w:cstheme="minorEastAsia"/>
          <w:color w:val="auto"/>
          <w:sz w:val="21"/>
          <w:szCs w:val="21"/>
        </w:rPr>
        <w:t>和网络</w:t>
      </w:r>
      <w:r>
        <w:rPr>
          <w:rFonts w:asciiTheme="minorEastAsia" w:hAnsiTheme="minorEastAsia" w:eastAsiaTheme="minorEastAsia" w:cstheme="minorEastAsia"/>
          <w:color w:val="auto"/>
          <w:sz w:val="21"/>
          <w:szCs w:val="21"/>
        </w:rPr>
        <w:t>传输规约</w:t>
      </w:r>
      <w:r>
        <w:rPr>
          <w:rFonts w:hint="eastAsia" w:asciiTheme="minorEastAsia" w:hAnsiTheme="minorEastAsia" w:eastAsiaTheme="minorEastAsia" w:cstheme="minorEastAsia"/>
          <w:color w:val="auto"/>
          <w:sz w:val="21"/>
          <w:szCs w:val="21"/>
        </w:rPr>
        <w:t>应符合</w:t>
      </w:r>
      <w:r>
        <w:rPr>
          <w:rFonts w:hint="eastAsia" w:asciiTheme="minorEastAsia" w:hAnsiTheme="minorEastAsia" w:eastAsiaTheme="minorEastAsia" w:cstheme="minorEastAsia"/>
          <w:color w:val="auto"/>
          <w:sz w:val="21"/>
          <w:szCs w:val="21"/>
          <w:lang w:eastAsia="zh-CN"/>
        </w:rPr>
        <w:t>供水企业</w:t>
      </w:r>
      <w:r>
        <w:rPr>
          <w:rFonts w:hint="eastAsia" w:asciiTheme="minorEastAsia" w:hAnsiTheme="minorEastAsia" w:eastAsiaTheme="minorEastAsia" w:cstheme="minorEastAsia"/>
          <w:color w:val="auto"/>
          <w:sz w:val="21"/>
          <w:szCs w:val="21"/>
        </w:rPr>
        <w:t>的相关</w:t>
      </w:r>
      <w:r>
        <w:rPr>
          <w:rFonts w:asciiTheme="minorEastAsia" w:hAnsiTheme="minorEastAsia" w:eastAsiaTheme="minorEastAsia" w:cstheme="minorEastAsia"/>
          <w:color w:val="auto"/>
          <w:sz w:val="21"/>
          <w:szCs w:val="21"/>
        </w:rPr>
        <w:t>要求</w:t>
      </w:r>
      <w:r>
        <w:rPr>
          <w:rFonts w:hint="eastAsia" w:asciiTheme="minorEastAsia" w:hAnsiTheme="minorEastAsia" w:eastAsiaTheme="minorEastAsia" w:cstheme="minorEastAsia"/>
          <w:color w:val="auto"/>
          <w:sz w:val="21"/>
          <w:szCs w:val="21"/>
        </w:rPr>
        <w:t>。</w:t>
      </w:r>
    </w:p>
    <w:p w14:paraId="095422D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10</w:t>
      </w:r>
      <w:r>
        <w:rPr>
          <w:rFonts w:hint="eastAsia" w:asciiTheme="minorEastAsia" w:hAnsiTheme="minorEastAsia" w:eastAsiaTheme="minorEastAsia" w:cstheme="minorEastAsia"/>
          <w:color w:val="auto"/>
          <w:sz w:val="21"/>
          <w:szCs w:val="21"/>
        </w:rPr>
        <w:t xml:space="preserve"> 冗余配置的设备，当主设备故障时，系统应能自动</w:t>
      </w:r>
      <w:r>
        <w:rPr>
          <w:rFonts w:hint="eastAsia" w:asciiTheme="minorEastAsia" w:hAnsiTheme="minorEastAsia" w:eastAsiaTheme="minorEastAsia" w:cstheme="minorEastAsia"/>
          <w:color w:val="auto"/>
          <w:sz w:val="21"/>
          <w:szCs w:val="21"/>
          <w:lang w:val="en-US" w:eastAsia="zh-CN"/>
        </w:rPr>
        <w:t>无缝</w:t>
      </w:r>
      <w:r>
        <w:rPr>
          <w:rFonts w:hint="eastAsia" w:asciiTheme="minorEastAsia" w:hAnsiTheme="minorEastAsia" w:eastAsiaTheme="minorEastAsia" w:cstheme="minorEastAsia"/>
          <w:color w:val="auto"/>
          <w:sz w:val="21"/>
          <w:szCs w:val="21"/>
        </w:rPr>
        <w:t>切换到备用设备</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切换过程应有记录</w:t>
      </w:r>
      <w:r>
        <w:rPr>
          <w:rFonts w:hint="eastAsia" w:asciiTheme="minorEastAsia" w:hAnsiTheme="minorEastAsia" w:eastAsiaTheme="minorEastAsia" w:cstheme="minorEastAsia"/>
          <w:color w:val="auto"/>
          <w:sz w:val="21"/>
          <w:szCs w:val="21"/>
        </w:rPr>
        <w:t>。</w:t>
      </w:r>
    </w:p>
    <w:p w14:paraId="625B10B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11</w:t>
      </w:r>
      <w:r>
        <w:rPr>
          <w:rFonts w:hint="eastAsia" w:asciiTheme="minorEastAsia" w:hAnsiTheme="minorEastAsia" w:eastAsiaTheme="minorEastAsia" w:cstheme="minorEastAsia"/>
          <w:color w:val="auto"/>
          <w:sz w:val="21"/>
          <w:szCs w:val="21"/>
        </w:rPr>
        <w:t xml:space="preserve"> 系统人机界面应能实时显示泵站设备运行状态、控制信息、故障报警信号等，且状态、控制和报警信息应按性质和等级设置不同显示颜色。</w:t>
      </w:r>
    </w:p>
    <w:p w14:paraId="0410DE9C">
      <w:pPr>
        <w:pStyle w:val="4"/>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12</w:t>
      </w:r>
      <w:r>
        <w:rPr>
          <w:rFonts w:hint="eastAsia" w:asciiTheme="minorEastAsia" w:hAnsiTheme="minorEastAsia" w:eastAsiaTheme="minorEastAsia" w:cstheme="minorEastAsia"/>
          <w:color w:val="auto"/>
          <w:sz w:val="21"/>
          <w:szCs w:val="21"/>
        </w:rPr>
        <w:t xml:space="preserve"> 系统人机界面应能自动识别、闭锁误操作并报警。</w:t>
      </w:r>
    </w:p>
    <w:p w14:paraId="7CB3640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6.2.1</w:t>
      </w: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rPr>
        <w:t xml:space="preserve"> 系统应具备操作权限管理功能，操作控制应有完整记录。</w:t>
      </w:r>
    </w:p>
    <w:p w14:paraId="612944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rPr>
      </w:pPr>
    </w:p>
    <w:p w14:paraId="6BE2A249">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16" w:name="_Toc10895"/>
      <w:bookmarkStart w:id="117" w:name="_Toc18303"/>
      <w:bookmarkStart w:id="118" w:name="_Toc26898"/>
      <w:bookmarkStart w:id="119" w:name="_Toc22622"/>
      <w:bookmarkStart w:id="120" w:name="_Toc26328"/>
      <w:r>
        <w:rPr>
          <w:rFonts w:hint="eastAsia" w:ascii="黑体" w:hAnsi="黑体" w:eastAsia="黑体" w:cs="黑体"/>
          <w:b w:val="0"/>
          <w:bCs w:val="0"/>
          <w:color w:val="auto"/>
          <w:kern w:val="2"/>
          <w:sz w:val="24"/>
          <w:szCs w:val="24"/>
          <w:lang w:val="en-US" w:eastAsia="zh-CN" w:bidi="ar-SA"/>
        </w:rPr>
        <w:t>6.3 智慧运行功能要求</w:t>
      </w:r>
      <w:bookmarkEnd w:id="116"/>
      <w:bookmarkEnd w:id="117"/>
      <w:bookmarkEnd w:id="118"/>
      <w:bookmarkEnd w:id="119"/>
      <w:bookmarkEnd w:id="120"/>
    </w:p>
    <w:p w14:paraId="257580C4">
      <w:pPr>
        <w:keepNext w:val="0"/>
        <w:keepLines w:val="0"/>
        <w:pageBreakBefore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kern w:val="0"/>
          <w:sz w:val="21"/>
          <w:szCs w:val="21"/>
          <w:lang w:val="en-US" w:eastAsia="zh-CN" w:bidi="ar"/>
        </w:rPr>
        <w:t>6.3.1</w:t>
      </w:r>
      <w:r>
        <w:rPr>
          <w:rFonts w:hint="eastAsia" w:asciiTheme="minorEastAsia" w:hAnsiTheme="minorEastAsia" w:eastAsiaTheme="minorEastAsia" w:cstheme="minorEastAsia"/>
          <w:color w:val="auto"/>
          <w:sz w:val="21"/>
          <w:szCs w:val="21"/>
        </w:rPr>
        <w:t xml:space="preserve"> </w:t>
      </w:r>
      <w:r>
        <w:rPr>
          <w:rFonts w:asciiTheme="minorEastAsia" w:hAnsiTheme="minorEastAsia" w:eastAsiaTheme="minorEastAsia" w:cstheme="minorEastAsia"/>
          <w:color w:val="auto"/>
          <w:sz w:val="21"/>
          <w:szCs w:val="21"/>
        </w:rPr>
        <w:t>系统应具备数据采集与分析能力，</w:t>
      </w:r>
      <w:r>
        <w:rPr>
          <w:rFonts w:hint="eastAsia" w:asciiTheme="minorEastAsia" w:hAnsiTheme="minorEastAsia" w:eastAsiaTheme="minorEastAsia" w:cstheme="minorEastAsia"/>
          <w:color w:val="auto"/>
          <w:sz w:val="21"/>
          <w:szCs w:val="21"/>
        </w:rPr>
        <w:t>应全面感知泵站运行状态</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对泵站的生产数据和运行状态进行</w:t>
      </w:r>
      <w:r>
        <w:rPr>
          <w:rFonts w:hint="eastAsia" w:asciiTheme="minorEastAsia" w:hAnsiTheme="minorEastAsia" w:eastAsiaTheme="minorEastAsia" w:cstheme="minorEastAsia"/>
          <w:color w:val="auto"/>
          <w:sz w:val="21"/>
          <w:szCs w:val="21"/>
          <w:lang w:val="en-US" w:eastAsia="zh-CN"/>
        </w:rPr>
        <w:t>自主</w:t>
      </w:r>
      <w:r>
        <w:rPr>
          <w:rFonts w:hint="eastAsia" w:asciiTheme="minorEastAsia" w:hAnsiTheme="minorEastAsia" w:eastAsiaTheme="minorEastAsia" w:cstheme="minorEastAsia"/>
          <w:color w:val="auto"/>
          <w:sz w:val="21"/>
          <w:szCs w:val="21"/>
        </w:rPr>
        <w:t>监控、</w:t>
      </w:r>
      <w:r>
        <w:rPr>
          <w:rFonts w:hint="eastAsia" w:asciiTheme="minorEastAsia" w:hAnsiTheme="minorEastAsia" w:eastAsiaTheme="minorEastAsia" w:cstheme="minorEastAsia"/>
          <w:color w:val="auto"/>
          <w:sz w:val="21"/>
          <w:szCs w:val="21"/>
          <w:lang w:val="en-US" w:eastAsia="zh-CN"/>
        </w:rPr>
        <w:t>自主</w:t>
      </w:r>
      <w:r>
        <w:rPr>
          <w:rFonts w:hint="eastAsia" w:asciiTheme="minorEastAsia" w:hAnsiTheme="minorEastAsia" w:eastAsiaTheme="minorEastAsia" w:cstheme="minorEastAsia"/>
          <w:color w:val="auto"/>
          <w:sz w:val="21"/>
          <w:szCs w:val="21"/>
        </w:rPr>
        <w:t>分析</w:t>
      </w:r>
      <w:r>
        <w:rPr>
          <w:rFonts w:asciiTheme="minorEastAsia" w:hAnsiTheme="minorEastAsia" w:eastAsiaTheme="minorEastAsia" w:cstheme="minorEastAsia"/>
          <w:color w:val="auto"/>
          <w:sz w:val="21"/>
          <w:szCs w:val="21"/>
        </w:rPr>
        <w:t>。</w:t>
      </w:r>
    </w:p>
    <w:p w14:paraId="4840213D">
      <w:pPr>
        <w:keepNext w:val="0"/>
        <w:keepLines w:val="0"/>
        <w:pageBreakBefore w:val="0"/>
        <w:kinsoku/>
        <w:wordWrap/>
        <w:overflowPunct/>
        <w:topLinePunct w:val="0"/>
        <w:autoSpaceDE/>
        <w:autoSpaceDN/>
        <w:bidi w:val="0"/>
        <w:adjustRightInd/>
        <w:snapToGrid/>
        <w:spacing w:line="360" w:lineRule="auto"/>
        <w:jc w:val="left"/>
        <w:textAlignment w:val="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w:t>
      </w:r>
      <w:r>
        <w:rPr>
          <w:rFonts w:hint="eastAsia" w:asciiTheme="minorEastAsia" w:hAnsiTheme="minorEastAsia" w:eastAsiaTheme="minorEastAsia" w:cstheme="minorEastAsia"/>
          <w:b/>
          <w:bCs/>
          <w:color w:val="auto"/>
          <w:sz w:val="21"/>
          <w:szCs w:val="21"/>
          <w:lang w:val="en-US" w:eastAsia="zh-CN"/>
        </w:rPr>
        <w:t>3.2</w:t>
      </w:r>
      <w:r>
        <w:rPr>
          <w:rFonts w:hint="eastAsia" w:asciiTheme="minorEastAsia" w:hAnsiTheme="minorEastAsia" w:eastAsiaTheme="minorEastAsia" w:cstheme="minorEastAsia"/>
          <w:color w:val="auto"/>
          <w:sz w:val="21"/>
          <w:szCs w:val="21"/>
        </w:rPr>
        <w:t xml:space="preserve"> 系统应具有运行数据存储、延</w:t>
      </w:r>
      <w:r>
        <w:rPr>
          <w:rFonts w:hint="eastAsia" w:asciiTheme="minorEastAsia" w:hAnsiTheme="minorEastAsia" w:eastAsiaTheme="minorEastAsia" w:cstheme="minorEastAsia"/>
          <w:color w:val="auto"/>
          <w:sz w:val="21"/>
          <w:szCs w:val="21"/>
          <w:lang w:val="en-US" w:eastAsia="zh-CN"/>
        </w:rPr>
        <w:t>时</w:t>
      </w:r>
      <w:r>
        <w:rPr>
          <w:rFonts w:hint="eastAsia" w:asciiTheme="minorEastAsia" w:hAnsiTheme="minorEastAsia" w:eastAsiaTheme="minorEastAsia" w:cstheme="minorEastAsia"/>
          <w:color w:val="auto"/>
          <w:sz w:val="21"/>
          <w:szCs w:val="21"/>
        </w:rPr>
        <w:t>传输的功能。</w:t>
      </w:r>
    </w:p>
    <w:p w14:paraId="6104878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6.3.3</w:t>
      </w:r>
      <w:r>
        <w:rPr>
          <w:rFonts w:hint="eastAsia" w:asciiTheme="minorEastAsia" w:hAnsiTheme="minorEastAsia" w:eastAsiaTheme="minorEastAsia" w:cstheme="minorEastAsia"/>
          <w:color w:val="auto"/>
          <w:sz w:val="21"/>
          <w:szCs w:val="21"/>
          <w:lang w:val="en-US" w:eastAsia="zh-CN"/>
        </w:rPr>
        <w:t xml:space="preserve"> 系统应具备安全防护功能，应具有各种故障处置方案。</w:t>
      </w:r>
    </w:p>
    <w:p w14:paraId="60DC0C4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6.3.4</w:t>
      </w:r>
      <w:r>
        <w:rPr>
          <w:rFonts w:hint="eastAsia" w:asciiTheme="minorEastAsia" w:hAnsiTheme="minorEastAsia" w:eastAsiaTheme="minorEastAsia" w:cstheme="minorEastAsia"/>
          <w:color w:val="auto"/>
          <w:sz w:val="21"/>
          <w:szCs w:val="21"/>
          <w:lang w:val="en-US" w:eastAsia="zh-CN"/>
        </w:rPr>
        <w:t xml:space="preserve"> 泵站宜配置边缘计算节点，应符合下列要求：</w:t>
      </w:r>
    </w:p>
    <w:p w14:paraId="51508C5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基于温度、振动、电流等运行数据，通过模型算法分析泵组等重要设备的健康状态，实现预警及维护提示。</w:t>
      </w:r>
    </w:p>
    <w:p w14:paraId="774464EB">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基于泵站出水压力、流量数据等运行数据，结合供水需求和清水池（如有）调蓄能力，通过模型算法分析，实现泵组间最优搭配及泵组的优化运行。</w:t>
      </w:r>
    </w:p>
    <w:p w14:paraId="0BB07BA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基于进水水量、水质及出水水质等数据，通过模型算法精准控制消毒药剂投加量，确保水质稳定。</w:t>
      </w:r>
    </w:p>
    <w:p w14:paraId="277F5F80">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default" w:asciiTheme="minorEastAsia" w:hAnsiTheme="minorEastAsia" w:eastAsiaTheme="minorEastAsia" w:cstheme="minorEastAsia"/>
          <w:color w:val="FF0000"/>
          <w:sz w:val="21"/>
          <w:szCs w:val="21"/>
          <w:lang w:val="en-US" w:eastAsia="zh-CN"/>
        </w:rPr>
      </w:pP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color w:val="auto"/>
          <w:sz w:val="21"/>
          <w:szCs w:val="21"/>
          <w:lang w:val="en-US" w:eastAsia="zh-CN"/>
        </w:rPr>
        <w:t xml:space="preserve"> 边缘计算节点应支持算法的远程优化和升级。</w:t>
      </w:r>
    </w:p>
    <w:p w14:paraId="5B1B661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6.3.5</w:t>
      </w:r>
      <w:r>
        <w:rPr>
          <w:rFonts w:hint="eastAsia" w:asciiTheme="minorEastAsia" w:hAnsiTheme="minorEastAsia" w:eastAsiaTheme="minorEastAsia" w:cstheme="minorEastAsia"/>
          <w:color w:val="auto"/>
          <w:sz w:val="21"/>
          <w:szCs w:val="21"/>
          <w:lang w:val="en-US" w:eastAsia="zh-CN"/>
        </w:rPr>
        <w:t xml:space="preserve"> 在网络或边缘计算节点失效时，泵站生产设备能保持原有状态，系统应按预设模式自主承担设备的监控功能。</w:t>
      </w:r>
    </w:p>
    <w:p w14:paraId="0D0C913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6.3.6</w:t>
      </w:r>
      <w:r>
        <w:rPr>
          <w:rFonts w:hint="eastAsia" w:asciiTheme="minorEastAsia" w:hAnsiTheme="minorEastAsia" w:eastAsiaTheme="minorEastAsia" w:cstheme="minorEastAsia"/>
          <w:color w:val="auto"/>
          <w:kern w:val="0"/>
          <w:sz w:val="21"/>
          <w:szCs w:val="21"/>
          <w:lang w:val="en-US" w:eastAsia="zh-CN" w:bidi="ar"/>
        </w:rPr>
        <w:t xml:space="preserve"> 系统宜采用视频AI分析技术，实现仪表读数、控制柜指示灯及开关状态、阀门开关状态等辅助感知，实现烟感、水浸等监测报警，实现区域警戒、人脸识别等安防预警。</w:t>
      </w:r>
    </w:p>
    <w:p w14:paraId="4E85E7F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 xml:space="preserve">6.3.7 </w:t>
      </w:r>
      <w:r>
        <w:rPr>
          <w:rFonts w:hint="eastAsia" w:asciiTheme="minorEastAsia" w:hAnsiTheme="minorEastAsia" w:eastAsiaTheme="minorEastAsia" w:cstheme="minorEastAsia"/>
          <w:color w:val="auto"/>
          <w:kern w:val="0"/>
          <w:sz w:val="21"/>
          <w:szCs w:val="21"/>
          <w:lang w:val="en-US" w:eastAsia="zh-CN" w:bidi="ar"/>
        </w:rPr>
        <w:t>大型泵站的重要生产场所可配置智能巡检设备</w:t>
      </w:r>
      <w:bookmarkStart w:id="121" w:name="_Toc6718"/>
      <w:bookmarkStart w:id="122" w:name="_Toc25168"/>
      <w:bookmarkStart w:id="123" w:name="_Toc5757"/>
      <w:bookmarkStart w:id="124" w:name="_Toc2476"/>
      <w:r>
        <w:rPr>
          <w:rFonts w:hint="eastAsia" w:asciiTheme="minorEastAsia" w:hAnsiTheme="minorEastAsia" w:eastAsiaTheme="minorEastAsia" w:cstheme="minorEastAsia"/>
          <w:color w:val="auto"/>
          <w:kern w:val="0"/>
          <w:sz w:val="21"/>
          <w:szCs w:val="21"/>
          <w:lang w:val="en-US" w:eastAsia="zh-CN" w:bidi="ar"/>
        </w:rPr>
        <w:t>。</w:t>
      </w:r>
    </w:p>
    <w:p w14:paraId="57EDC4AD">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322C24AD">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0B495926">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56C763FE">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6E29C41D">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3F5D721B">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4D215A5C">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431F9523">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47A9AC46">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224177CF">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16CFC10A">
      <w:pPr>
        <w:pStyle w:val="2"/>
        <w:bidi w:val="0"/>
        <w:jc w:val="center"/>
        <w:outlineLvl w:val="0"/>
        <w:rPr>
          <w:rFonts w:hint="eastAsia" w:ascii="黑体" w:hAnsi="黑体" w:eastAsia="黑体" w:cs="黑体"/>
          <w:b w:val="0"/>
          <w:bCs/>
          <w:color w:val="auto"/>
          <w:sz w:val="32"/>
          <w:szCs w:val="32"/>
          <w:lang w:val="en-US" w:eastAsia="zh-CN"/>
        </w:rPr>
      </w:pPr>
      <w:bookmarkStart w:id="125" w:name="_Toc7669"/>
      <w:bookmarkStart w:id="126" w:name="_Toc18488"/>
      <w:r>
        <w:rPr>
          <w:rFonts w:hint="eastAsia" w:ascii="黑体" w:hAnsi="黑体" w:eastAsia="黑体" w:cs="黑体"/>
          <w:b w:val="0"/>
          <w:bCs/>
          <w:color w:val="auto"/>
          <w:sz w:val="32"/>
          <w:szCs w:val="32"/>
          <w:lang w:val="en-US" w:eastAsia="zh-CN"/>
        </w:rPr>
        <w:t>7 集中</w:t>
      </w:r>
      <w:bookmarkEnd w:id="121"/>
      <w:r>
        <w:rPr>
          <w:rFonts w:hint="eastAsia" w:ascii="黑体" w:hAnsi="黑体" w:eastAsia="黑体" w:cs="黑体"/>
          <w:b w:val="0"/>
          <w:bCs/>
          <w:color w:val="auto"/>
          <w:sz w:val="32"/>
          <w:szCs w:val="32"/>
          <w:lang w:val="en-US" w:eastAsia="zh-CN"/>
        </w:rPr>
        <w:t>远程管控平台</w:t>
      </w:r>
      <w:bookmarkEnd w:id="122"/>
      <w:bookmarkEnd w:id="123"/>
      <w:bookmarkEnd w:id="124"/>
      <w:bookmarkEnd w:id="125"/>
      <w:bookmarkEnd w:id="126"/>
    </w:p>
    <w:p w14:paraId="454AC57C">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27" w:name="_Toc23614"/>
      <w:bookmarkStart w:id="128" w:name="_Toc4957"/>
      <w:bookmarkStart w:id="129" w:name="_Toc19957"/>
      <w:bookmarkStart w:id="130" w:name="_Toc196"/>
      <w:bookmarkStart w:id="131" w:name="_Toc13063"/>
      <w:bookmarkStart w:id="132" w:name="_Toc19520"/>
      <w:r>
        <w:rPr>
          <w:rFonts w:hint="eastAsia" w:ascii="黑体" w:hAnsi="黑体" w:eastAsia="黑体" w:cs="黑体"/>
          <w:b w:val="0"/>
          <w:bCs w:val="0"/>
          <w:color w:val="auto"/>
          <w:kern w:val="2"/>
          <w:sz w:val="24"/>
          <w:szCs w:val="24"/>
          <w:lang w:val="en-US" w:eastAsia="zh-CN" w:bidi="ar-SA"/>
        </w:rPr>
        <w:t>7.1 基本要求</w:t>
      </w:r>
      <w:bookmarkEnd w:id="127"/>
      <w:bookmarkEnd w:id="128"/>
      <w:bookmarkEnd w:id="129"/>
      <w:bookmarkEnd w:id="130"/>
      <w:bookmarkEnd w:id="131"/>
      <w:bookmarkEnd w:id="132"/>
    </w:p>
    <w:p w14:paraId="071E580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7.1.1</w:t>
      </w:r>
      <w:r>
        <w:rPr>
          <w:rFonts w:hint="eastAsia" w:asciiTheme="minorEastAsia" w:hAnsiTheme="minorEastAsia" w:eastAsiaTheme="minorEastAsia" w:cstheme="minorEastAsia"/>
          <w:color w:val="auto"/>
          <w:sz w:val="21"/>
          <w:szCs w:val="21"/>
          <w:lang w:val="en-US" w:eastAsia="zh-CN"/>
        </w:rPr>
        <w:t xml:space="preserve"> 管控平台应符合供水企业智慧水务的顶层规划，满足供水智慧泵站运营管理需要。供水智慧泵站管控平台架构图参见附录B图B.2。</w:t>
      </w:r>
    </w:p>
    <w:p w14:paraId="7D2CA2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7.1.2</w:t>
      </w:r>
      <w:r>
        <w:rPr>
          <w:rFonts w:hint="eastAsia" w:asciiTheme="minorEastAsia" w:hAnsiTheme="minorEastAsia" w:eastAsiaTheme="minorEastAsia" w:cstheme="minorEastAsia"/>
          <w:color w:val="auto"/>
          <w:sz w:val="21"/>
          <w:szCs w:val="21"/>
          <w:lang w:val="en-US" w:eastAsia="zh-CN"/>
        </w:rPr>
        <w:t xml:space="preserve"> 管控平台应能支撑管辖范围内供水智慧泵站设备的远程集中监控业务，实现对泵站设备的远程集中监视和控制。</w:t>
      </w:r>
    </w:p>
    <w:p w14:paraId="23AC96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7.1.3</w:t>
      </w:r>
      <w:r>
        <w:rPr>
          <w:rFonts w:hint="eastAsia" w:asciiTheme="minorEastAsia" w:hAnsiTheme="minorEastAsia" w:eastAsiaTheme="minorEastAsia" w:cstheme="minorEastAsia"/>
          <w:color w:val="auto"/>
          <w:sz w:val="21"/>
          <w:szCs w:val="21"/>
          <w:lang w:val="en-US" w:eastAsia="zh-CN"/>
        </w:rPr>
        <w:t xml:space="preserve"> 管控平台应能支撑管辖范围内供水智慧泵站设备的运行维护业务，实现对泵站设备的远程管理和巡查维保。</w:t>
      </w:r>
    </w:p>
    <w:p w14:paraId="0F7BB4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7.1.4</w:t>
      </w:r>
      <w:r>
        <w:rPr>
          <w:rFonts w:hint="eastAsia" w:asciiTheme="minorEastAsia" w:hAnsiTheme="minorEastAsia" w:eastAsiaTheme="minorEastAsia" w:cstheme="minorEastAsia"/>
          <w:color w:val="auto"/>
          <w:sz w:val="21"/>
          <w:szCs w:val="21"/>
          <w:lang w:val="en-US" w:eastAsia="zh-CN"/>
        </w:rPr>
        <w:t xml:space="preserve"> 管控平台应能支撑管辖范围内供水智慧泵站设备的安全可靠操作控制。</w:t>
      </w:r>
    </w:p>
    <w:p w14:paraId="399DE7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b/>
          <w:bCs/>
          <w:color w:val="auto"/>
          <w:sz w:val="21"/>
          <w:szCs w:val="21"/>
          <w:lang w:val="en-US" w:eastAsia="zh-CN"/>
        </w:rPr>
        <w:t>7.1.5</w:t>
      </w:r>
      <w:r>
        <w:rPr>
          <w:rFonts w:hint="eastAsia" w:asciiTheme="minorEastAsia" w:hAnsiTheme="minorEastAsia" w:eastAsiaTheme="minorEastAsia" w:cstheme="minorEastAsia"/>
          <w:color w:val="auto"/>
          <w:sz w:val="21"/>
          <w:szCs w:val="21"/>
          <w:lang w:val="en-US" w:eastAsia="zh-CN"/>
        </w:rPr>
        <w:t xml:space="preserve"> 管控平台的信息安全等级保护应不低于《信息安全技术 网络安全等级保护基本要求》GB/T 22239第二级网络安全保护等级要求。</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8"/>
          <w:szCs w:val="28"/>
          <w:lang w:val="en-US" w:eastAsia="zh-CN"/>
        </w:rPr>
        <w:t xml:space="preserve"> </w:t>
      </w:r>
    </w:p>
    <w:p w14:paraId="32A0D6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64ED1D73">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33" w:name="_Toc12524"/>
      <w:bookmarkStart w:id="134" w:name="_Toc2753"/>
      <w:bookmarkStart w:id="135" w:name="_Toc23682"/>
      <w:bookmarkStart w:id="136" w:name="_Toc12682"/>
      <w:bookmarkStart w:id="137" w:name="_Toc8808"/>
      <w:bookmarkStart w:id="138" w:name="_Toc8607"/>
      <w:r>
        <w:rPr>
          <w:rFonts w:hint="eastAsia" w:ascii="黑体" w:hAnsi="黑体" w:eastAsia="黑体" w:cs="黑体"/>
          <w:b w:val="0"/>
          <w:bCs w:val="0"/>
          <w:color w:val="auto"/>
          <w:kern w:val="2"/>
          <w:sz w:val="24"/>
          <w:szCs w:val="24"/>
          <w:lang w:val="en-US" w:eastAsia="zh-CN" w:bidi="ar-SA"/>
        </w:rPr>
        <w:t>7.2 系统配置要求</w:t>
      </w:r>
      <w:bookmarkEnd w:id="133"/>
      <w:bookmarkEnd w:id="134"/>
      <w:bookmarkEnd w:id="135"/>
      <w:bookmarkEnd w:id="136"/>
      <w:bookmarkEnd w:id="137"/>
      <w:bookmarkEnd w:id="138"/>
    </w:p>
    <w:p w14:paraId="722C2CD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7.2.1</w:t>
      </w:r>
      <w:r>
        <w:rPr>
          <w:rFonts w:hint="eastAsia" w:asciiTheme="minorEastAsia" w:hAnsiTheme="minorEastAsia" w:eastAsiaTheme="minorEastAsia" w:cstheme="minorEastAsia"/>
          <w:color w:val="auto"/>
          <w:sz w:val="21"/>
          <w:szCs w:val="21"/>
          <w:lang w:val="en-US" w:eastAsia="zh-CN"/>
        </w:rPr>
        <w:t xml:space="preserve"> 管控平台重要设备应冗余配置，</w:t>
      </w:r>
      <w:r>
        <w:rPr>
          <w:rFonts w:hint="default" w:asciiTheme="minorEastAsia" w:hAnsiTheme="minorEastAsia" w:eastAsiaTheme="minorEastAsia" w:cstheme="minorEastAsia"/>
          <w:color w:val="auto"/>
          <w:sz w:val="21"/>
          <w:szCs w:val="21"/>
          <w:lang w:val="en-US" w:eastAsia="zh-CN"/>
        </w:rPr>
        <w:t>冗余设备</w:t>
      </w:r>
      <w:r>
        <w:rPr>
          <w:rFonts w:hint="eastAsia" w:asciiTheme="minorEastAsia" w:hAnsiTheme="minorEastAsia" w:eastAsiaTheme="minorEastAsia" w:cstheme="minorEastAsia"/>
          <w:color w:val="auto"/>
          <w:sz w:val="21"/>
          <w:szCs w:val="21"/>
          <w:lang w:val="en-US" w:eastAsia="zh-CN"/>
        </w:rPr>
        <w:t>之间应能实现自动无扰动切换</w:t>
      </w:r>
      <w:r>
        <w:rPr>
          <w:rFonts w:hint="default" w:asciiTheme="minorEastAsia" w:hAnsiTheme="minorEastAsia" w:eastAsiaTheme="minorEastAsia" w:cstheme="minorEastAsia"/>
          <w:color w:val="auto"/>
          <w:sz w:val="21"/>
          <w:szCs w:val="21"/>
          <w:lang w:val="en-US" w:eastAsia="zh-CN"/>
        </w:rPr>
        <w:t>。</w:t>
      </w:r>
    </w:p>
    <w:p w14:paraId="25C719D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7.2.2</w:t>
      </w:r>
      <w:r>
        <w:rPr>
          <w:rFonts w:hint="eastAsia" w:asciiTheme="minorEastAsia" w:hAnsiTheme="minorEastAsia" w:eastAsiaTheme="minorEastAsia" w:cstheme="minorEastAsia"/>
          <w:color w:val="auto"/>
          <w:sz w:val="21"/>
          <w:szCs w:val="21"/>
          <w:lang w:val="en-US" w:eastAsia="zh-CN"/>
        </w:rPr>
        <w:t xml:space="preserve"> 管控平台应具有自诊断和自恢复功能。</w:t>
      </w:r>
    </w:p>
    <w:p w14:paraId="050742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7.2.3</w:t>
      </w:r>
      <w:r>
        <w:rPr>
          <w:rFonts w:hint="eastAsia" w:asciiTheme="minorEastAsia" w:hAnsiTheme="minorEastAsia" w:eastAsiaTheme="minorEastAsia" w:cstheme="minorEastAsia"/>
          <w:color w:val="auto"/>
          <w:sz w:val="21"/>
          <w:szCs w:val="21"/>
          <w:lang w:val="en-US" w:eastAsia="zh-CN"/>
        </w:rPr>
        <w:t xml:space="preserve"> 管控平台失电时，UPS应能保证对监控系统供电不少于2小时。</w:t>
      </w:r>
    </w:p>
    <w:p w14:paraId="6DCF13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7.2.4</w:t>
      </w:r>
      <w:r>
        <w:rPr>
          <w:rFonts w:hint="eastAsia" w:asciiTheme="minorEastAsia" w:hAnsiTheme="minorEastAsia" w:eastAsiaTheme="minorEastAsia" w:cstheme="minorEastAsia"/>
          <w:color w:val="auto"/>
          <w:sz w:val="21"/>
          <w:szCs w:val="21"/>
          <w:lang w:val="en-US" w:eastAsia="zh-CN"/>
        </w:rPr>
        <w:t xml:space="preserve"> 管控平台应设有大屏幕显示系统。</w:t>
      </w:r>
    </w:p>
    <w:p w14:paraId="773946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7.2.5</w:t>
      </w:r>
      <w:r>
        <w:rPr>
          <w:rFonts w:hint="eastAsia" w:asciiTheme="minorEastAsia" w:hAnsiTheme="minorEastAsia" w:eastAsiaTheme="minorEastAsia" w:cstheme="minorEastAsia"/>
          <w:color w:val="auto"/>
          <w:sz w:val="21"/>
          <w:szCs w:val="21"/>
          <w:lang w:val="en-US" w:eastAsia="zh-CN"/>
        </w:rPr>
        <w:t xml:space="preserve"> 管控平台宜采用模块化设计、具有汉化界面的组态软件。组态软件应具有报警处理、历史数据管理、事件处理、人机界面、画面显示、数据通信、报表产生、实时与历史数据分析、安全登录和密码保护、操作控制等基本功能。</w:t>
      </w:r>
    </w:p>
    <w:p w14:paraId="331932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520B97E3">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39" w:name="_Toc12695"/>
      <w:bookmarkStart w:id="140" w:name="_Toc14884"/>
      <w:bookmarkStart w:id="141" w:name="_Toc10123"/>
      <w:bookmarkStart w:id="142" w:name="_Toc31863"/>
      <w:bookmarkStart w:id="143" w:name="_Toc18330"/>
      <w:bookmarkStart w:id="144" w:name="_Toc31244"/>
      <w:r>
        <w:rPr>
          <w:rFonts w:hint="eastAsia" w:ascii="黑体" w:hAnsi="黑体" w:eastAsia="黑体" w:cs="黑体"/>
          <w:b w:val="0"/>
          <w:bCs w:val="0"/>
          <w:color w:val="auto"/>
          <w:kern w:val="2"/>
          <w:sz w:val="24"/>
          <w:szCs w:val="24"/>
          <w:lang w:val="en-US" w:eastAsia="zh-CN" w:bidi="ar-SA"/>
        </w:rPr>
        <w:t>7.3 监控功能要求</w:t>
      </w:r>
      <w:bookmarkEnd w:id="139"/>
      <w:bookmarkEnd w:id="140"/>
      <w:bookmarkEnd w:id="141"/>
      <w:bookmarkEnd w:id="142"/>
      <w:bookmarkEnd w:id="143"/>
      <w:bookmarkEnd w:id="144"/>
    </w:p>
    <w:p w14:paraId="14E9C2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7.3.1</w:t>
      </w:r>
      <w:r>
        <w:rPr>
          <w:rFonts w:hint="eastAsia" w:asciiTheme="minorEastAsia" w:hAnsiTheme="minorEastAsia" w:eastAsiaTheme="minorEastAsia" w:cstheme="minorEastAsia"/>
          <w:color w:val="auto"/>
          <w:sz w:val="21"/>
          <w:szCs w:val="21"/>
          <w:lang w:val="en-US" w:eastAsia="zh-CN"/>
        </w:rPr>
        <w:t xml:space="preserve"> 管控平台应建立监控数据一张图，能对各供水智慧泵站监测数据进行可视化动态展示，可按权限查看泵站生产、管理及安全等指标信息。</w:t>
      </w:r>
    </w:p>
    <w:p w14:paraId="22F56A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7.3.2</w:t>
      </w:r>
      <w:r>
        <w:rPr>
          <w:rFonts w:hint="eastAsia" w:asciiTheme="minorEastAsia" w:hAnsiTheme="minorEastAsia" w:eastAsiaTheme="minorEastAsia" w:cstheme="minorEastAsia"/>
          <w:color w:val="auto"/>
          <w:sz w:val="21"/>
          <w:szCs w:val="21"/>
          <w:lang w:val="en-US" w:eastAsia="zh-CN"/>
        </w:rPr>
        <w:t xml:space="preserve"> 管控平台应具有信息总览和应急调度功能，应符合下列要求：</w:t>
      </w:r>
    </w:p>
    <w:p w14:paraId="10B2B12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平台</w:t>
      </w:r>
      <w:r>
        <w:rPr>
          <w:rFonts w:hint="default" w:asciiTheme="minorEastAsia" w:hAnsiTheme="minorEastAsia" w:eastAsiaTheme="minorEastAsia" w:cstheme="minorEastAsia"/>
          <w:color w:val="auto"/>
          <w:sz w:val="21"/>
          <w:szCs w:val="21"/>
          <w:lang w:val="en-US" w:eastAsia="zh-CN"/>
        </w:rPr>
        <w:t>人机界面应能实时显示</w:t>
      </w:r>
      <w:r>
        <w:rPr>
          <w:rFonts w:hint="eastAsia" w:asciiTheme="minorEastAsia" w:hAnsiTheme="minorEastAsia" w:eastAsiaTheme="minorEastAsia" w:cstheme="minorEastAsia"/>
          <w:color w:val="auto"/>
          <w:sz w:val="21"/>
          <w:szCs w:val="21"/>
          <w:lang w:val="en-US" w:eastAsia="zh-CN"/>
        </w:rPr>
        <w:t>各</w:t>
      </w:r>
      <w:r>
        <w:rPr>
          <w:rFonts w:hint="default" w:asciiTheme="minorEastAsia" w:hAnsiTheme="minorEastAsia" w:eastAsiaTheme="minorEastAsia" w:cstheme="minorEastAsia"/>
          <w:color w:val="auto"/>
          <w:sz w:val="21"/>
          <w:szCs w:val="21"/>
          <w:lang w:val="en-US" w:eastAsia="zh-CN"/>
        </w:rPr>
        <w:t>泵站设备运行状态、控制信息、故障报警信号等，且状态、控制和报警信息应按性质和等级设置不同显示颜色。</w:t>
      </w:r>
    </w:p>
    <w:p w14:paraId="61DD88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平台应支持实时视频信号以及网络方式的上屏幕操作。</w:t>
      </w:r>
    </w:p>
    <w:p w14:paraId="582675E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平台在收到报警联动请求时，应能根据预设方案在屏幕上显示相应的视频图像、工作画面。</w:t>
      </w:r>
    </w:p>
    <w:p w14:paraId="5F6550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color w:val="auto"/>
          <w:sz w:val="21"/>
          <w:szCs w:val="21"/>
          <w:lang w:val="en-US" w:eastAsia="zh-CN"/>
        </w:rPr>
        <w:t xml:space="preserve"> 平台应具有报警管理功能。</w:t>
      </w:r>
    </w:p>
    <w:p w14:paraId="2F2485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7.3.3</w:t>
      </w:r>
      <w:r>
        <w:rPr>
          <w:rFonts w:hint="eastAsia" w:asciiTheme="minorEastAsia" w:hAnsiTheme="minorEastAsia" w:eastAsiaTheme="minorEastAsia" w:cstheme="minorEastAsia"/>
          <w:color w:val="auto"/>
          <w:sz w:val="21"/>
          <w:szCs w:val="21"/>
          <w:lang w:val="en-US" w:eastAsia="zh-CN"/>
        </w:rPr>
        <w:t xml:space="preserve"> 管控平台应具备生产监控功能，能对供水智慧泵站内各工艺运行参数、设备运行状态、在线监测仪表数据进行集中监控，支持按预设程序自动完成一系列调控。</w:t>
      </w:r>
    </w:p>
    <w:p w14:paraId="27A797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7.3.4</w:t>
      </w:r>
      <w:r>
        <w:rPr>
          <w:rFonts w:hint="eastAsia" w:asciiTheme="minorEastAsia" w:hAnsiTheme="minorEastAsia" w:eastAsiaTheme="minorEastAsia" w:cstheme="minorEastAsia"/>
          <w:color w:val="auto"/>
          <w:sz w:val="21"/>
          <w:szCs w:val="21"/>
          <w:lang w:val="en-US" w:eastAsia="zh-CN"/>
        </w:rPr>
        <w:t xml:space="preserve"> 管控平台应具备统计分析报表、趋势图生成功能，宜具备动态关联展示和用户自定义功能。</w:t>
      </w:r>
    </w:p>
    <w:p w14:paraId="41BA1F9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7.3.5</w:t>
      </w:r>
      <w:r>
        <w:rPr>
          <w:rFonts w:hint="eastAsia" w:asciiTheme="minorEastAsia" w:hAnsiTheme="minorEastAsia" w:eastAsiaTheme="minorEastAsia" w:cstheme="minorEastAsia"/>
          <w:color w:val="auto"/>
          <w:sz w:val="21"/>
          <w:szCs w:val="21"/>
          <w:lang w:val="en-US" w:eastAsia="zh-CN"/>
        </w:rPr>
        <w:t xml:space="preserve"> 管控平台宜支持BIM联动展示、支持生产数据在BIM中实时展示，宜集合泵站建设的BIM成果，进行模型贴图渲染或开发数字孪生模型。</w:t>
      </w:r>
    </w:p>
    <w:p w14:paraId="05DE18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7.3.6</w:t>
      </w:r>
      <w:r>
        <w:rPr>
          <w:rFonts w:hint="eastAsia" w:asciiTheme="minorEastAsia" w:hAnsiTheme="minorEastAsia" w:eastAsiaTheme="minorEastAsia" w:cstheme="minorEastAsia"/>
          <w:color w:val="auto"/>
          <w:sz w:val="21"/>
          <w:szCs w:val="21"/>
          <w:lang w:val="en-US" w:eastAsia="zh-CN"/>
        </w:rPr>
        <w:t xml:space="preserve"> 管控平台数据库应具有数据补传功能。</w:t>
      </w:r>
    </w:p>
    <w:p w14:paraId="319309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w:t>
      </w:r>
      <w:r>
        <w:rPr>
          <w:rFonts w:hint="default"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b/>
          <w:bCs/>
          <w:color w:val="auto"/>
          <w:sz w:val="21"/>
          <w:szCs w:val="21"/>
          <w:lang w:val="en-US" w:eastAsia="zh-CN"/>
        </w:rPr>
        <w:t>7</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管控平台</w:t>
      </w:r>
      <w:r>
        <w:rPr>
          <w:rFonts w:hint="default" w:asciiTheme="minorEastAsia" w:hAnsiTheme="minorEastAsia" w:eastAsiaTheme="minorEastAsia" w:cstheme="minorEastAsia"/>
          <w:color w:val="auto"/>
          <w:sz w:val="21"/>
          <w:szCs w:val="21"/>
          <w:lang w:val="en-US" w:eastAsia="zh-CN"/>
        </w:rPr>
        <w:t>人机界面</w:t>
      </w:r>
      <w:r>
        <w:rPr>
          <w:rFonts w:hint="eastAsia" w:asciiTheme="minorEastAsia" w:hAnsiTheme="minorEastAsia" w:eastAsiaTheme="minorEastAsia" w:cstheme="minorEastAsia"/>
          <w:color w:val="auto"/>
          <w:sz w:val="21"/>
          <w:szCs w:val="21"/>
          <w:lang w:val="en-US" w:eastAsia="zh-CN"/>
        </w:rPr>
        <w:t>宜</w:t>
      </w:r>
      <w:r>
        <w:rPr>
          <w:rFonts w:hint="default" w:asciiTheme="minorEastAsia" w:hAnsiTheme="minorEastAsia" w:eastAsiaTheme="minorEastAsia" w:cstheme="minorEastAsia"/>
          <w:color w:val="auto"/>
          <w:sz w:val="21"/>
          <w:szCs w:val="21"/>
          <w:lang w:val="en-US" w:eastAsia="zh-CN"/>
        </w:rPr>
        <w:t>能自动识别、闭锁误操作并报警。</w:t>
      </w:r>
    </w:p>
    <w:p w14:paraId="0ABFF10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7.3.8</w:t>
      </w:r>
      <w:r>
        <w:rPr>
          <w:rFonts w:hint="eastAsia" w:asciiTheme="minorEastAsia" w:hAnsiTheme="minorEastAsia" w:eastAsiaTheme="minorEastAsia" w:cstheme="minorEastAsia"/>
          <w:color w:val="auto"/>
          <w:sz w:val="21"/>
          <w:szCs w:val="21"/>
          <w:lang w:val="en-US" w:eastAsia="zh-CN"/>
        </w:rPr>
        <w:t xml:space="preserve"> 管控平台宜具备全局检索功能。</w:t>
      </w:r>
    </w:p>
    <w:p w14:paraId="6C44A6F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w:t>
      </w:r>
      <w:r>
        <w:rPr>
          <w:rFonts w:hint="default"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b/>
          <w:bCs/>
          <w:color w:val="auto"/>
          <w:sz w:val="21"/>
          <w:szCs w:val="21"/>
          <w:lang w:val="en-US" w:eastAsia="zh-CN"/>
        </w:rPr>
        <w:t>9</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管控平台</w:t>
      </w:r>
      <w:r>
        <w:rPr>
          <w:rFonts w:hint="default" w:asciiTheme="minorEastAsia" w:hAnsiTheme="minorEastAsia" w:eastAsiaTheme="minorEastAsia" w:cstheme="minorEastAsia"/>
          <w:color w:val="auto"/>
          <w:sz w:val="21"/>
          <w:szCs w:val="21"/>
          <w:lang w:val="en-US" w:eastAsia="zh-CN"/>
        </w:rPr>
        <w:t>应具备操作权限管理功能</w:t>
      </w:r>
      <w:r>
        <w:rPr>
          <w:rFonts w:hint="eastAsia" w:asciiTheme="minorEastAsia" w:hAnsiTheme="minorEastAsia" w:eastAsiaTheme="minorEastAsia" w:cstheme="minorEastAsia"/>
          <w:color w:val="auto"/>
          <w:sz w:val="21"/>
          <w:szCs w:val="21"/>
          <w:lang w:val="en-US" w:eastAsia="zh-CN"/>
        </w:rPr>
        <w:t>，</w:t>
      </w:r>
      <w:r>
        <w:rPr>
          <w:rFonts w:hint="default" w:asciiTheme="minorEastAsia" w:hAnsiTheme="minorEastAsia" w:eastAsiaTheme="minorEastAsia" w:cstheme="minorEastAsia"/>
          <w:color w:val="auto"/>
          <w:sz w:val="21"/>
          <w:szCs w:val="21"/>
          <w:lang w:val="en-US" w:eastAsia="zh-CN"/>
        </w:rPr>
        <w:t>应有完整记录</w:t>
      </w:r>
      <w:r>
        <w:rPr>
          <w:rFonts w:hint="eastAsia" w:asciiTheme="minorEastAsia" w:hAnsiTheme="minorEastAsia" w:eastAsiaTheme="minorEastAsia" w:cstheme="minorEastAsia"/>
          <w:color w:val="auto"/>
          <w:sz w:val="21"/>
          <w:szCs w:val="21"/>
          <w:lang w:val="en-US" w:eastAsia="zh-CN"/>
        </w:rPr>
        <w:t>；</w:t>
      </w:r>
      <w:r>
        <w:rPr>
          <w:rFonts w:hint="default" w:asciiTheme="minorEastAsia" w:hAnsiTheme="minorEastAsia" w:eastAsiaTheme="minorEastAsia" w:cstheme="minorEastAsia"/>
          <w:color w:val="auto"/>
          <w:sz w:val="21"/>
          <w:szCs w:val="21"/>
          <w:lang w:val="en-US" w:eastAsia="zh-CN"/>
        </w:rPr>
        <w:t>宜采用加密、身份认证等技术实现远程操作的安全防护。</w:t>
      </w:r>
    </w:p>
    <w:p w14:paraId="29F90B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p>
    <w:p w14:paraId="597E63E8">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45" w:name="_Toc14748"/>
      <w:bookmarkStart w:id="146" w:name="_Toc26400"/>
      <w:bookmarkStart w:id="147" w:name="_Toc10288"/>
      <w:bookmarkStart w:id="148" w:name="_Toc14983"/>
      <w:bookmarkStart w:id="149" w:name="_Toc18120"/>
      <w:r>
        <w:rPr>
          <w:rFonts w:hint="eastAsia" w:ascii="黑体" w:hAnsi="黑体" w:eastAsia="黑体" w:cs="黑体"/>
          <w:b w:val="0"/>
          <w:bCs w:val="0"/>
          <w:color w:val="auto"/>
          <w:kern w:val="2"/>
          <w:sz w:val="24"/>
          <w:szCs w:val="24"/>
          <w:lang w:val="en-US" w:eastAsia="zh-CN" w:bidi="ar-SA"/>
        </w:rPr>
        <w:t>7.4 智慧运行功能要求</w:t>
      </w:r>
      <w:bookmarkEnd w:id="145"/>
      <w:bookmarkEnd w:id="146"/>
      <w:bookmarkEnd w:id="147"/>
      <w:bookmarkEnd w:id="148"/>
      <w:bookmarkEnd w:id="149"/>
    </w:p>
    <w:p w14:paraId="6E6DAF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7.4.1</w:t>
      </w:r>
      <w:r>
        <w:rPr>
          <w:rFonts w:hint="eastAsia" w:asciiTheme="minorEastAsia" w:hAnsiTheme="minorEastAsia" w:eastAsiaTheme="minorEastAsia" w:cstheme="minorEastAsia"/>
          <w:color w:val="auto"/>
          <w:sz w:val="21"/>
          <w:szCs w:val="21"/>
          <w:lang w:val="en-US" w:eastAsia="zh-CN"/>
        </w:rPr>
        <w:t xml:space="preserve"> 管控平台应根据供水智慧泵站实际情况与供水企业运行管理需求，设置各业务功能模块。</w:t>
      </w:r>
    </w:p>
    <w:p w14:paraId="5BCDBE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7.4.2</w:t>
      </w:r>
      <w:r>
        <w:rPr>
          <w:rFonts w:hint="eastAsia" w:asciiTheme="minorEastAsia" w:hAnsiTheme="minorEastAsia" w:eastAsiaTheme="minorEastAsia" w:cstheme="minorEastAsia"/>
          <w:color w:val="auto"/>
          <w:sz w:val="21"/>
          <w:szCs w:val="21"/>
          <w:lang w:val="en-US" w:eastAsia="zh-CN"/>
        </w:rPr>
        <w:t xml:space="preserve"> 管控平台应可对现有供水智慧泵站数据进行分类、清洗、融合，按供水企业标准形成统一的数据库；同时可使用自动检查工具及时发现数据质量并进行整改。</w:t>
      </w:r>
    </w:p>
    <w:p w14:paraId="2915B65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7.4.3</w:t>
      </w:r>
      <w:r>
        <w:rPr>
          <w:rFonts w:hint="eastAsia" w:asciiTheme="minorEastAsia" w:hAnsiTheme="minorEastAsia" w:eastAsiaTheme="minorEastAsia" w:cstheme="minorEastAsia"/>
          <w:color w:val="auto"/>
          <w:sz w:val="21"/>
          <w:szCs w:val="21"/>
          <w:lang w:val="en-US" w:eastAsia="zh-CN"/>
        </w:rPr>
        <w:t xml:space="preserve"> 管控平台应可根据供水智慧泵站运行状况、管网压力流量及其变化，动态调整泵站运行参数，提高泵组运行效率，降低电耗。</w:t>
      </w:r>
    </w:p>
    <w:p w14:paraId="5920C6E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7.4.4</w:t>
      </w:r>
      <w:r>
        <w:rPr>
          <w:rFonts w:hint="eastAsia" w:asciiTheme="minorEastAsia" w:hAnsiTheme="minorEastAsia" w:eastAsiaTheme="minorEastAsia" w:cstheme="minorEastAsia"/>
          <w:color w:val="auto"/>
          <w:sz w:val="21"/>
          <w:szCs w:val="21"/>
          <w:lang w:val="en-US" w:eastAsia="zh-CN"/>
        </w:rPr>
        <w:t xml:space="preserve"> 管控平台应具备设备管理功能，实现设备等全生命周期数字化管理，实现智能事故诊断、自动分析推送事故信息和事故处理指导，应符合下列要求：</w:t>
      </w:r>
    </w:p>
    <w:p w14:paraId="033CC1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平台应具备设备运行分析诊断功能，基于主要设备的运行数据，实现设备故障预测和故障诊断。</w:t>
      </w:r>
    </w:p>
    <w:p w14:paraId="4F888D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当平台诊断出设备异常后，应能及时通过平台消息、短信等多种渠道推送报警信息；应针对不同级别的报警，制定不同的报警推送规则。</w:t>
      </w:r>
    </w:p>
    <w:p w14:paraId="2A88BA3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平台宜能报送设备报警信息的级别、性质等情况，运维人员可进行确认、延迟处理、派发工单等操作。</w:t>
      </w:r>
    </w:p>
    <w:p w14:paraId="7B7243B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color w:val="auto"/>
          <w:sz w:val="21"/>
          <w:szCs w:val="21"/>
          <w:lang w:val="en-US" w:eastAsia="zh-CN"/>
        </w:rPr>
        <w:t xml:space="preserve"> 平台可对主要设备或关键部件提供整体状态评价，实现与不同设备状态对应检修策略的关联。</w:t>
      </w:r>
    </w:p>
    <w:p w14:paraId="73F145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7.4.5</w:t>
      </w:r>
      <w:r>
        <w:rPr>
          <w:rFonts w:hint="eastAsia" w:asciiTheme="minorEastAsia" w:hAnsiTheme="minorEastAsia" w:eastAsiaTheme="minorEastAsia" w:cstheme="minorEastAsia"/>
          <w:color w:val="auto"/>
          <w:sz w:val="21"/>
          <w:szCs w:val="21"/>
          <w:lang w:val="en-US" w:eastAsia="zh-CN"/>
        </w:rPr>
        <w:t xml:space="preserve"> 管控平台应具备视频智能识别功能，应符合下列要求：</w:t>
      </w:r>
    </w:p>
    <w:p w14:paraId="1BF36B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平台视频系统应具备与安防、消防等系统协同联动功能。</w:t>
      </w:r>
    </w:p>
    <w:p w14:paraId="6815D8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平台视频系统宜具备视频巡视功能，结合数字巡检技术减少人工现场巡检频次。</w:t>
      </w:r>
    </w:p>
    <w:p w14:paraId="3C12900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平台视频系统</w:t>
      </w:r>
      <w:r>
        <w:rPr>
          <w:rFonts w:hint="eastAsia" w:asciiTheme="minorEastAsia" w:hAnsiTheme="minorEastAsia" w:eastAsiaTheme="minorEastAsia" w:cstheme="minorEastAsia"/>
          <w:b w:val="0"/>
          <w:bCs w:val="0"/>
          <w:color w:val="auto"/>
          <w:sz w:val="21"/>
          <w:szCs w:val="21"/>
          <w:lang w:val="en-US" w:eastAsia="zh-CN"/>
        </w:rPr>
        <w:t>宜具备设备控制、设备故障与视频监控联动功能。</w:t>
      </w:r>
    </w:p>
    <w:p w14:paraId="66627E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7.4.6</w:t>
      </w:r>
      <w:r>
        <w:rPr>
          <w:rFonts w:hint="eastAsia" w:asciiTheme="minorEastAsia" w:hAnsiTheme="minorEastAsia" w:eastAsiaTheme="minorEastAsia" w:cstheme="minorEastAsia"/>
          <w:color w:val="auto"/>
          <w:sz w:val="21"/>
          <w:szCs w:val="21"/>
          <w:lang w:val="en-US" w:eastAsia="zh-CN"/>
        </w:rPr>
        <w:t xml:space="preserve"> 管控平台宜具有巡检管理功能，应符合下列要求：</w:t>
      </w:r>
    </w:p>
    <w:p w14:paraId="0C71DF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平台宜支持智慧化工单管理能力，能按巡检计划或泵站报警自动生成巡检工单；人工巡检发现问题时，可手动发起工单。</w:t>
      </w:r>
    </w:p>
    <w:p w14:paraId="33BEF1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平台宜支持运维人员在移动端进行线路导航、查看泵站设备信息，移动端可展现各类指标的统计分析结果，支持分级查看数据。</w:t>
      </w:r>
    </w:p>
    <w:p w14:paraId="444280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7.4.7 </w:t>
      </w:r>
      <w:r>
        <w:rPr>
          <w:rFonts w:hint="eastAsia" w:asciiTheme="minorEastAsia" w:hAnsiTheme="minorEastAsia" w:eastAsiaTheme="minorEastAsia" w:cstheme="minorEastAsia"/>
          <w:color w:val="auto"/>
          <w:sz w:val="21"/>
          <w:szCs w:val="21"/>
          <w:lang w:val="en-US" w:eastAsia="zh-CN"/>
        </w:rPr>
        <w:t>管控平台应具备能源管理功能，实现能耗实时监控、统计与分析、异常预警报警。</w:t>
      </w:r>
    </w:p>
    <w:p w14:paraId="6A3994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7.4.8</w:t>
      </w:r>
      <w:r>
        <w:rPr>
          <w:rFonts w:hint="eastAsia" w:asciiTheme="minorEastAsia" w:hAnsiTheme="minorEastAsia" w:eastAsiaTheme="minorEastAsia" w:cstheme="minorEastAsia"/>
          <w:color w:val="auto"/>
          <w:sz w:val="21"/>
          <w:szCs w:val="21"/>
          <w:lang w:val="en-US" w:eastAsia="zh-CN"/>
        </w:rPr>
        <w:t xml:space="preserve"> 管控平台应具备安全管理功能，应能够集成各泵站视频监控、入侵和紧急报警、出入口控制、消防安全等系统，实现实时报警、联动。</w:t>
      </w:r>
    </w:p>
    <w:p w14:paraId="778714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7.4.9</w:t>
      </w:r>
      <w:r>
        <w:rPr>
          <w:rFonts w:hint="eastAsia" w:asciiTheme="minorEastAsia" w:hAnsiTheme="minorEastAsia" w:eastAsiaTheme="minorEastAsia" w:cstheme="minorEastAsia"/>
          <w:color w:val="auto"/>
          <w:sz w:val="21"/>
          <w:szCs w:val="21"/>
          <w:lang w:val="en-US" w:eastAsia="zh-CN"/>
        </w:rPr>
        <w:t xml:space="preserve"> 管控平台宜具备应急管理功能，实现事前预案配置、事中应急调度、事后事件总结；宜利用可视化大屏进行应急综合展示、分析和指令下达。</w:t>
      </w:r>
    </w:p>
    <w:p w14:paraId="6914B1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7.4.10</w:t>
      </w:r>
      <w:r>
        <w:rPr>
          <w:rFonts w:hint="eastAsia" w:asciiTheme="minorEastAsia" w:hAnsiTheme="minorEastAsia" w:eastAsiaTheme="minorEastAsia" w:cstheme="minorEastAsia"/>
          <w:color w:val="auto"/>
          <w:sz w:val="21"/>
          <w:szCs w:val="21"/>
          <w:lang w:val="en-US" w:eastAsia="zh-CN"/>
        </w:rPr>
        <w:t xml:space="preserve"> 管控平台宜具有决策分析功能，应符合下列要求：</w:t>
      </w:r>
    </w:p>
    <w:p w14:paraId="37FC1B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color w:val="auto"/>
          <w:sz w:val="21"/>
          <w:szCs w:val="21"/>
          <w:lang w:val="en-US" w:eastAsia="zh-CN"/>
        </w:rPr>
        <w:t xml:space="preserve"> 平台宜具有工艺分析、站级运行报告等功能模块。</w:t>
      </w:r>
    </w:p>
    <w:p w14:paraId="184268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color w:val="auto"/>
          <w:sz w:val="21"/>
          <w:szCs w:val="21"/>
          <w:lang w:val="en-US" w:eastAsia="zh-CN"/>
        </w:rPr>
        <w:t xml:space="preserve"> 平台宜结合报警、故障和风险事件，提供决策分析界面，给予处置建议，实现辅助决策功能。</w:t>
      </w:r>
    </w:p>
    <w:p w14:paraId="3DE84229">
      <w:pPr>
        <w:keepNext w:val="0"/>
        <w:keepLines w:val="0"/>
        <w:pageBreakBefore w:val="0"/>
        <w:widowControl w:val="0"/>
        <w:tabs>
          <w:tab w:val="left" w:pos="772"/>
        </w:tabs>
        <w:kinsoku/>
        <w:wordWrap/>
        <w:overflowPunct/>
        <w:topLinePunct w:val="0"/>
        <w:autoSpaceDE/>
        <w:autoSpaceDN/>
        <w:bidi w:val="0"/>
        <w:adjustRightInd/>
        <w:snapToGrid/>
        <w:spacing w:line="360" w:lineRule="auto"/>
        <w:ind w:firstLine="420" w:firstLineChars="200"/>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color w:val="auto"/>
          <w:sz w:val="21"/>
          <w:szCs w:val="21"/>
          <w:lang w:val="en-US" w:eastAsia="zh-CN"/>
        </w:rPr>
        <w:t xml:space="preserve"> 平台宜可与供水企业平台交换数据，根据区域用水需求、水厂供水能力、管网状况，自动生成供水智慧泵站调度方案，实现厂站网联合调度。</w:t>
      </w:r>
    </w:p>
    <w:p w14:paraId="45A2B8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7.4.11</w:t>
      </w:r>
      <w:r>
        <w:rPr>
          <w:rFonts w:hint="eastAsia" w:asciiTheme="minorEastAsia" w:hAnsiTheme="minorEastAsia" w:eastAsiaTheme="minorEastAsia" w:cstheme="minorEastAsia"/>
          <w:color w:val="auto"/>
          <w:sz w:val="21"/>
          <w:szCs w:val="21"/>
          <w:lang w:val="en-US" w:eastAsia="zh-CN"/>
        </w:rPr>
        <w:t xml:space="preserve"> 管控平台宜具有移动终端管理功能，满足不同场景的使用要求。移动终端管控软件宜包括设备信息模块、工单模块、数字安防模块、巡检模块、移动终端应急预案模块、报警信息模块等。</w:t>
      </w:r>
    </w:p>
    <w:p w14:paraId="5E5A9D02">
      <w:pPr>
        <w:keepNext w:val="0"/>
        <w:keepLines w:val="0"/>
        <w:pageBreakBefore w:val="0"/>
        <w:widowControl w:val="0"/>
        <w:tabs>
          <w:tab w:val="left" w:pos="772"/>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1392EE2">
      <w:pPr>
        <w:keepNext w:val="0"/>
        <w:keepLines w:val="0"/>
        <w:pageBreakBefore w:val="0"/>
        <w:widowControl w:val="0"/>
        <w:tabs>
          <w:tab w:val="left" w:pos="772"/>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D6DE737">
      <w:pPr>
        <w:pStyle w:val="2"/>
        <w:bidi w:val="0"/>
        <w:jc w:val="center"/>
        <w:outlineLvl w:val="0"/>
        <w:rPr>
          <w:rFonts w:hint="eastAsia" w:ascii="黑体" w:hAnsi="黑体" w:eastAsia="黑体" w:cs="黑体"/>
          <w:b w:val="0"/>
          <w:bCs/>
          <w:color w:val="auto"/>
          <w:sz w:val="32"/>
          <w:szCs w:val="32"/>
          <w:lang w:val="en-US" w:eastAsia="zh-CN"/>
        </w:rPr>
      </w:pPr>
      <w:bookmarkStart w:id="150" w:name="_Toc8453"/>
      <w:bookmarkStart w:id="151" w:name="_Toc27132"/>
      <w:bookmarkStart w:id="152" w:name="_Toc15767"/>
      <w:bookmarkStart w:id="153" w:name="_Toc29802"/>
      <w:bookmarkStart w:id="154" w:name="_Toc14787"/>
      <w:r>
        <w:rPr>
          <w:rFonts w:hint="eastAsia" w:ascii="黑体" w:hAnsi="黑体" w:eastAsia="黑体" w:cs="黑体"/>
          <w:b w:val="0"/>
          <w:bCs/>
          <w:color w:val="auto"/>
          <w:sz w:val="32"/>
          <w:szCs w:val="32"/>
          <w:lang w:val="en-US" w:eastAsia="zh-CN"/>
        </w:rPr>
        <w:t>8 信息安全</w:t>
      </w:r>
      <w:bookmarkEnd w:id="150"/>
      <w:bookmarkEnd w:id="151"/>
      <w:bookmarkEnd w:id="152"/>
      <w:bookmarkEnd w:id="153"/>
      <w:bookmarkEnd w:id="154"/>
    </w:p>
    <w:p w14:paraId="4977F264">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55" w:name="_Toc12564"/>
      <w:bookmarkStart w:id="156" w:name="_Toc2070"/>
      <w:bookmarkStart w:id="157" w:name="_Toc29240"/>
      <w:bookmarkStart w:id="158" w:name="_Toc24181"/>
      <w:bookmarkStart w:id="159" w:name="_Toc6702"/>
      <w:r>
        <w:rPr>
          <w:rFonts w:hint="eastAsia" w:ascii="黑体" w:hAnsi="黑体" w:eastAsia="黑体" w:cs="黑体"/>
          <w:b w:val="0"/>
          <w:bCs w:val="0"/>
          <w:color w:val="auto"/>
          <w:kern w:val="2"/>
          <w:sz w:val="24"/>
          <w:szCs w:val="24"/>
          <w:lang w:val="en-US" w:eastAsia="zh-CN" w:bidi="ar-SA"/>
        </w:rPr>
        <w:t>8.1 网络结构</w:t>
      </w:r>
      <w:bookmarkEnd w:id="155"/>
      <w:bookmarkEnd w:id="156"/>
      <w:bookmarkEnd w:id="157"/>
      <w:bookmarkEnd w:id="158"/>
      <w:bookmarkEnd w:id="159"/>
    </w:p>
    <w:p w14:paraId="29FEC0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8.1.1</w:t>
      </w:r>
      <w:r>
        <w:rPr>
          <w:rFonts w:hint="eastAsia" w:asciiTheme="minorEastAsia" w:hAnsiTheme="minorEastAsia" w:eastAsiaTheme="minorEastAsia" w:cstheme="minorEastAsia"/>
          <w:color w:val="auto"/>
          <w:sz w:val="21"/>
          <w:szCs w:val="21"/>
          <w:lang w:val="en-US" w:eastAsia="zh-CN"/>
        </w:rPr>
        <w:t xml:space="preserve"> 通信网络应采用安全可靠、结构简单、易于维护的网络结构。</w:t>
      </w:r>
    </w:p>
    <w:p w14:paraId="699D339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8.1.2</w:t>
      </w:r>
      <w:r>
        <w:rPr>
          <w:rFonts w:hint="eastAsia" w:asciiTheme="minorEastAsia" w:hAnsiTheme="minorEastAsia" w:eastAsiaTheme="minorEastAsia" w:cstheme="minorEastAsia"/>
          <w:color w:val="auto"/>
          <w:sz w:val="21"/>
          <w:szCs w:val="21"/>
          <w:lang w:val="en-US" w:eastAsia="zh-CN"/>
        </w:rPr>
        <w:t xml:space="preserve"> 泵站控制系统、安防系统的网络布线应独立部署，应部署隔离设备。 </w:t>
      </w:r>
    </w:p>
    <w:p w14:paraId="4BB9FD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8.1.3</w:t>
      </w:r>
      <w:r>
        <w:rPr>
          <w:rFonts w:hint="eastAsia" w:asciiTheme="minorEastAsia" w:hAnsiTheme="minorEastAsia" w:eastAsiaTheme="minorEastAsia" w:cstheme="minorEastAsia"/>
          <w:color w:val="auto"/>
          <w:sz w:val="21"/>
          <w:szCs w:val="21"/>
          <w:lang w:val="en-US" w:eastAsia="zh-CN"/>
        </w:rPr>
        <w:t xml:space="preserve"> </w:t>
      </w:r>
      <w:r>
        <w:rPr>
          <w:rFonts w:hint="default" w:asciiTheme="minorEastAsia" w:hAnsiTheme="minorEastAsia" w:eastAsiaTheme="minorEastAsia" w:cstheme="minorEastAsia"/>
          <w:color w:val="auto"/>
          <w:sz w:val="21"/>
          <w:szCs w:val="21"/>
          <w:lang w:val="en-US" w:eastAsia="zh-CN"/>
        </w:rPr>
        <w:t>通信配置</w:t>
      </w:r>
      <w:r>
        <w:rPr>
          <w:rFonts w:hint="eastAsia" w:asciiTheme="minorEastAsia" w:hAnsiTheme="minorEastAsia" w:eastAsiaTheme="minorEastAsia" w:cstheme="minorEastAsia"/>
          <w:color w:val="auto"/>
          <w:sz w:val="21"/>
          <w:szCs w:val="21"/>
          <w:lang w:val="en-US" w:eastAsia="zh-CN"/>
        </w:rPr>
        <w:t>应</w:t>
      </w:r>
      <w:r>
        <w:rPr>
          <w:rFonts w:hint="default" w:asciiTheme="minorEastAsia" w:hAnsiTheme="minorEastAsia" w:eastAsiaTheme="minorEastAsia" w:cstheme="minorEastAsia"/>
          <w:color w:val="auto"/>
          <w:sz w:val="21"/>
          <w:szCs w:val="21"/>
          <w:lang w:val="en-US" w:eastAsia="zh-CN"/>
        </w:rPr>
        <w:t>能支撑</w:t>
      </w:r>
      <w:r>
        <w:rPr>
          <w:rFonts w:hint="eastAsia" w:asciiTheme="minorEastAsia" w:hAnsiTheme="minorEastAsia" w:eastAsiaTheme="minorEastAsia" w:cstheme="minorEastAsia"/>
          <w:color w:val="auto"/>
          <w:sz w:val="21"/>
          <w:szCs w:val="21"/>
          <w:lang w:val="en-US" w:eastAsia="zh-CN"/>
        </w:rPr>
        <w:t>供水智慧泵站</w:t>
      </w:r>
      <w:r>
        <w:rPr>
          <w:rFonts w:hint="default" w:asciiTheme="minorEastAsia" w:hAnsiTheme="minorEastAsia" w:eastAsiaTheme="minorEastAsia" w:cstheme="minorEastAsia"/>
          <w:color w:val="auto"/>
          <w:sz w:val="21"/>
          <w:szCs w:val="21"/>
          <w:lang w:val="en-US" w:eastAsia="zh-CN"/>
        </w:rPr>
        <w:t>的</w:t>
      </w:r>
      <w:r>
        <w:rPr>
          <w:rFonts w:hint="eastAsia" w:asciiTheme="minorEastAsia" w:hAnsiTheme="minorEastAsia" w:eastAsiaTheme="minorEastAsia" w:cstheme="minorEastAsia"/>
          <w:color w:val="auto"/>
          <w:sz w:val="21"/>
          <w:szCs w:val="21"/>
          <w:lang w:val="en-US" w:eastAsia="zh-CN"/>
        </w:rPr>
        <w:t>自控</w:t>
      </w:r>
      <w:r>
        <w:rPr>
          <w:rFonts w:hint="default" w:asciiTheme="minorEastAsia" w:hAnsiTheme="minorEastAsia" w:eastAsiaTheme="minorEastAsia" w:cstheme="minorEastAsia"/>
          <w:color w:val="auto"/>
          <w:sz w:val="21"/>
          <w:szCs w:val="21"/>
          <w:lang w:val="en-US" w:eastAsia="zh-CN"/>
        </w:rPr>
        <w:t>、</w:t>
      </w:r>
      <w:r>
        <w:rPr>
          <w:rFonts w:hint="eastAsia" w:asciiTheme="minorEastAsia" w:hAnsiTheme="minorEastAsia" w:eastAsiaTheme="minorEastAsia" w:cstheme="minorEastAsia"/>
          <w:color w:val="auto"/>
          <w:sz w:val="21"/>
          <w:szCs w:val="21"/>
          <w:lang w:val="en-US" w:eastAsia="zh-CN"/>
        </w:rPr>
        <w:t>配电、安防、</w:t>
      </w:r>
      <w:r>
        <w:rPr>
          <w:rFonts w:hint="default" w:asciiTheme="minorEastAsia" w:hAnsiTheme="minorEastAsia" w:eastAsiaTheme="minorEastAsia" w:cstheme="minorEastAsia"/>
          <w:color w:val="auto"/>
          <w:sz w:val="21"/>
          <w:szCs w:val="21"/>
          <w:lang w:val="en-US" w:eastAsia="zh-CN"/>
        </w:rPr>
        <w:t>管理等系统对通信系统的需求</w:t>
      </w:r>
      <w:r>
        <w:rPr>
          <w:rFonts w:hint="eastAsia" w:asciiTheme="minorEastAsia" w:hAnsiTheme="minorEastAsia" w:eastAsiaTheme="minorEastAsia" w:cstheme="minorEastAsia"/>
          <w:color w:val="auto"/>
          <w:sz w:val="21"/>
          <w:szCs w:val="21"/>
          <w:lang w:val="en-US" w:eastAsia="zh-CN"/>
        </w:rPr>
        <w:t>；网络节点的路由、交换设备应充分考虑泵站数据吞吐量。</w:t>
      </w:r>
    </w:p>
    <w:p w14:paraId="298C70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1"/>
          <w:szCs w:val="21"/>
        </w:rPr>
      </w:pPr>
      <w:r>
        <w:rPr>
          <w:rFonts w:hint="eastAsia" w:asciiTheme="minorEastAsia" w:hAnsiTheme="minorEastAsia" w:eastAsiaTheme="minorEastAsia" w:cstheme="minorEastAsia"/>
          <w:b/>
          <w:bCs/>
          <w:color w:val="auto"/>
          <w:sz w:val="21"/>
          <w:szCs w:val="21"/>
          <w:lang w:val="en-US" w:eastAsia="zh-CN"/>
        </w:rPr>
        <w:t>8.1.4</w:t>
      </w:r>
      <w:r>
        <w:rPr>
          <w:rFonts w:hint="eastAsia" w:asciiTheme="minorEastAsia" w:hAnsiTheme="minorEastAsia" w:eastAsiaTheme="minorEastAsia" w:cstheme="minorEastAsia"/>
          <w:color w:val="auto"/>
          <w:sz w:val="21"/>
          <w:szCs w:val="21"/>
          <w:lang w:val="en-US" w:eastAsia="zh-CN"/>
        </w:rPr>
        <w:t xml:space="preserve"> 泵站网络安全防护等级应按不低于《信息安全技术 网络安全等级保护基本要求》GB/T 22239第二级网络安全保护等级进行设计。</w:t>
      </w:r>
    </w:p>
    <w:p w14:paraId="7E9DDE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8.1.5</w:t>
      </w:r>
      <w:r>
        <w:rPr>
          <w:rFonts w:hint="eastAsia" w:asciiTheme="minorEastAsia" w:hAnsiTheme="minorEastAsia" w:eastAsiaTheme="minorEastAsia" w:cstheme="minorEastAsia"/>
          <w:color w:val="auto"/>
          <w:sz w:val="21"/>
          <w:szCs w:val="21"/>
          <w:lang w:val="en-US" w:eastAsia="zh-CN"/>
        </w:rPr>
        <w:t xml:space="preserve"> 需联合调度的大型泵站网络安全防护等级应按</w:t>
      </w:r>
      <w:r>
        <w:rPr>
          <w:rFonts w:hint="eastAsia" w:asciiTheme="minorEastAsia" w:hAnsiTheme="minorEastAsia" w:eastAsiaTheme="minorEastAsia" w:cstheme="minorEastAsia"/>
          <w:b w:val="0"/>
          <w:bCs w:val="0"/>
          <w:color w:val="auto"/>
          <w:kern w:val="0"/>
          <w:sz w:val="21"/>
          <w:szCs w:val="21"/>
          <w:lang w:val="en-US" w:eastAsia="zh-CN" w:bidi="ar"/>
        </w:rPr>
        <w:t>《信息安全技术 网络安全等级保护基本要求》</w:t>
      </w:r>
      <w:r>
        <w:rPr>
          <w:rFonts w:hint="eastAsia" w:asciiTheme="minorEastAsia" w:hAnsiTheme="minorEastAsia" w:eastAsiaTheme="minorEastAsia" w:cstheme="minorEastAsia"/>
          <w:color w:val="auto"/>
          <w:sz w:val="21"/>
          <w:szCs w:val="21"/>
          <w:lang w:val="en-US" w:eastAsia="zh-CN"/>
        </w:rPr>
        <w:t>GB/T 22239第三级网络安全保护等级进行设计。</w:t>
      </w:r>
    </w:p>
    <w:p w14:paraId="19ABE9B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default" w:asciiTheme="minorEastAsia" w:hAnsiTheme="minorEastAsia" w:eastAsiaTheme="minorEastAsia" w:cstheme="minorEastAsia"/>
          <w:b/>
          <w:bCs/>
          <w:color w:val="auto"/>
          <w:sz w:val="21"/>
          <w:szCs w:val="21"/>
          <w:lang w:val="en-US" w:eastAsia="zh-CN"/>
        </w:rPr>
        <w:t>8.1.6</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泵站网络</w:t>
      </w:r>
      <w:r>
        <w:rPr>
          <w:rFonts w:hint="default" w:asciiTheme="minorEastAsia" w:hAnsiTheme="minorEastAsia" w:eastAsiaTheme="minorEastAsia" w:cstheme="minorEastAsia"/>
          <w:color w:val="auto"/>
          <w:sz w:val="21"/>
          <w:szCs w:val="21"/>
          <w:lang w:val="en-US" w:eastAsia="zh-CN"/>
        </w:rPr>
        <w:t>宜具备快速自主组网功能。</w:t>
      </w:r>
    </w:p>
    <w:p w14:paraId="146DB87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default" w:asciiTheme="minorEastAsia" w:hAnsiTheme="minorEastAsia" w:eastAsiaTheme="minorEastAsia" w:cstheme="minorEastAsia"/>
          <w:b/>
          <w:bCs/>
          <w:color w:val="auto"/>
          <w:sz w:val="21"/>
          <w:szCs w:val="21"/>
          <w:lang w:val="en-US" w:eastAsia="zh-CN"/>
        </w:rPr>
        <w:t>8.1.7</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泵站网络</w:t>
      </w:r>
      <w:r>
        <w:rPr>
          <w:rFonts w:hint="default" w:asciiTheme="minorEastAsia" w:hAnsiTheme="minorEastAsia" w:eastAsiaTheme="minorEastAsia" w:cstheme="minorEastAsia"/>
          <w:color w:val="auto"/>
          <w:sz w:val="21"/>
          <w:szCs w:val="21"/>
          <w:lang w:val="en-US" w:eastAsia="zh-CN"/>
        </w:rPr>
        <w:t>宜遵循安全分区、网络专用、横向隔离、纵向认证原则。</w:t>
      </w:r>
    </w:p>
    <w:p w14:paraId="5896B2B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default" w:asciiTheme="minorEastAsia" w:hAnsiTheme="minorEastAsia" w:eastAsiaTheme="minorEastAsia" w:cstheme="minorEastAsia"/>
          <w:b/>
          <w:bCs/>
          <w:color w:val="auto"/>
          <w:sz w:val="21"/>
          <w:szCs w:val="21"/>
          <w:lang w:val="en-US" w:eastAsia="zh-CN"/>
        </w:rPr>
        <w:t>8.1.8</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现场</w:t>
      </w:r>
      <w:r>
        <w:rPr>
          <w:rFonts w:hint="default" w:asciiTheme="minorEastAsia" w:hAnsiTheme="minorEastAsia" w:eastAsiaTheme="minorEastAsia" w:cstheme="minorEastAsia"/>
          <w:color w:val="auto"/>
          <w:sz w:val="21"/>
          <w:szCs w:val="21"/>
          <w:lang w:val="en-US" w:eastAsia="zh-CN"/>
        </w:rPr>
        <w:t>控制区与</w:t>
      </w:r>
      <w:r>
        <w:rPr>
          <w:rFonts w:hint="eastAsia" w:asciiTheme="minorEastAsia" w:hAnsiTheme="minorEastAsia" w:eastAsiaTheme="minorEastAsia" w:cstheme="minorEastAsia"/>
          <w:color w:val="auto"/>
          <w:sz w:val="21"/>
          <w:szCs w:val="21"/>
          <w:lang w:val="en-US" w:eastAsia="zh-CN"/>
        </w:rPr>
        <w:t>非控制</w:t>
      </w:r>
      <w:r>
        <w:rPr>
          <w:rFonts w:hint="default" w:asciiTheme="minorEastAsia" w:hAnsiTheme="minorEastAsia" w:eastAsiaTheme="minorEastAsia" w:cstheme="minorEastAsia"/>
          <w:color w:val="auto"/>
          <w:sz w:val="21"/>
          <w:szCs w:val="21"/>
          <w:lang w:val="en-US" w:eastAsia="zh-CN"/>
        </w:rPr>
        <w:t>区之间通信应设置</w:t>
      </w:r>
      <w:r>
        <w:rPr>
          <w:rFonts w:hint="eastAsia" w:asciiTheme="minorEastAsia" w:hAnsiTheme="minorEastAsia" w:eastAsiaTheme="minorEastAsia" w:cstheme="minorEastAsia"/>
          <w:color w:val="auto"/>
          <w:sz w:val="21"/>
          <w:szCs w:val="21"/>
          <w:lang w:val="en-US" w:eastAsia="zh-CN"/>
        </w:rPr>
        <w:t>加密网关或</w:t>
      </w:r>
      <w:r>
        <w:rPr>
          <w:rFonts w:hint="default" w:asciiTheme="minorEastAsia" w:hAnsiTheme="minorEastAsia" w:eastAsiaTheme="minorEastAsia" w:cstheme="minorEastAsia"/>
          <w:color w:val="auto"/>
          <w:sz w:val="21"/>
          <w:szCs w:val="21"/>
          <w:lang w:val="en-US" w:eastAsia="zh-CN"/>
        </w:rPr>
        <w:t>防火墙，与管理信息区之间通信应设置单向物理隔离装置，管理信息区与</w:t>
      </w:r>
      <w:r>
        <w:rPr>
          <w:rFonts w:hint="eastAsia" w:asciiTheme="minorEastAsia" w:hAnsiTheme="minorEastAsia" w:eastAsiaTheme="minorEastAsia" w:cstheme="minorEastAsia"/>
          <w:color w:val="auto"/>
          <w:sz w:val="21"/>
          <w:szCs w:val="21"/>
          <w:lang w:val="en-US" w:eastAsia="zh-CN"/>
        </w:rPr>
        <w:t>集中远程管控平台</w:t>
      </w:r>
      <w:r>
        <w:rPr>
          <w:rFonts w:hint="default" w:asciiTheme="minorEastAsia" w:hAnsiTheme="minorEastAsia" w:eastAsiaTheme="minorEastAsia" w:cstheme="minorEastAsia"/>
          <w:color w:val="auto"/>
          <w:sz w:val="21"/>
          <w:szCs w:val="21"/>
          <w:lang w:val="en-US" w:eastAsia="zh-CN"/>
        </w:rPr>
        <w:t>之间通信应设置防火墙。</w:t>
      </w:r>
    </w:p>
    <w:p w14:paraId="53132C4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p>
    <w:p w14:paraId="14C5F7F9">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60" w:name="_Toc4256"/>
      <w:bookmarkStart w:id="161" w:name="_Toc19253"/>
      <w:bookmarkStart w:id="162" w:name="_Toc27652"/>
      <w:bookmarkStart w:id="163" w:name="_Toc31347"/>
      <w:bookmarkStart w:id="164" w:name="_Toc24075"/>
      <w:r>
        <w:rPr>
          <w:rFonts w:hint="eastAsia" w:ascii="黑体" w:hAnsi="黑体" w:eastAsia="黑体" w:cs="黑体"/>
          <w:b w:val="0"/>
          <w:bCs w:val="0"/>
          <w:color w:val="auto"/>
          <w:kern w:val="2"/>
          <w:sz w:val="24"/>
          <w:szCs w:val="24"/>
          <w:lang w:val="en-US" w:eastAsia="zh-CN" w:bidi="ar-SA"/>
        </w:rPr>
        <w:t>8.2 外部通信</w:t>
      </w:r>
      <w:bookmarkEnd w:id="160"/>
      <w:bookmarkEnd w:id="161"/>
      <w:bookmarkEnd w:id="162"/>
      <w:bookmarkEnd w:id="163"/>
      <w:bookmarkEnd w:id="164"/>
    </w:p>
    <w:p w14:paraId="014CD2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8.2.1</w:t>
      </w:r>
      <w:r>
        <w:rPr>
          <w:rFonts w:hint="eastAsia" w:asciiTheme="minorEastAsia" w:hAnsiTheme="minorEastAsia" w:eastAsiaTheme="minorEastAsia" w:cstheme="minorEastAsia"/>
          <w:color w:val="auto"/>
          <w:sz w:val="21"/>
          <w:szCs w:val="21"/>
          <w:lang w:val="en-US" w:eastAsia="zh-CN"/>
        </w:rPr>
        <w:t xml:space="preserve"> 泵站与集中远程管控平台的数据通道应冗余配置，网络宽带应满足供水智慧泵站生产数据和视频数据传输实时性、传输速率和质量的要求，宜</w:t>
      </w:r>
      <w:bookmarkStart w:id="165" w:name="OLE_LINK3"/>
      <w:r>
        <w:rPr>
          <w:rFonts w:hint="eastAsia" w:asciiTheme="minorEastAsia" w:hAnsiTheme="minorEastAsia" w:eastAsiaTheme="minorEastAsia" w:cstheme="minorEastAsia"/>
          <w:color w:val="auto"/>
          <w:sz w:val="21"/>
          <w:szCs w:val="21"/>
          <w:lang w:val="en-US" w:eastAsia="zh-CN"/>
        </w:rPr>
        <w:t>采用企业专线网络或数字电路</w:t>
      </w:r>
      <w:bookmarkEnd w:id="165"/>
      <w:r>
        <w:rPr>
          <w:rFonts w:hint="eastAsia" w:asciiTheme="minorEastAsia" w:hAnsiTheme="minorEastAsia" w:eastAsiaTheme="minorEastAsia" w:cstheme="minorEastAsia"/>
          <w:color w:val="auto"/>
          <w:sz w:val="21"/>
          <w:szCs w:val="21"/>
          <w:lang w:val="en-US" w:eastAsia="zh-CN"/>
        </w:rPr>
        <w:t>专网。</w:t>
      </w:r>
    </w:p>
    <w:p w14:paraId="4161692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8.2.2</w:t>
      </w:r>
      <w:r>
        <w:rPr>
          <w:rFonts w:hint="eastAsia" w:asciiTheme="minorEastAsia" w:hAnsiTheme="minorEastAsia" w:eastAsiaTheme="minorEastAsia" w:cstheme="minorEastAsia"/>
          <w:color w:val="auto"/>
          <w:sz w:val="21"/>
          <w:szCs w:val="21"/>
          <w:lang w:val="en-US" w:eastAsia="zh-CN"/>
        </w:rPr>
        <w:t xml:space="preserve"> 泵站与集中远程管控平台的连接，应采用VPN或数字电路方式形成加密传输通道，应采用防火墙等网络安全措施进行隔离。</w:t>
      </w:r>
    </w:p>
    <w:p w14:paraId="7D33741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8.2.3</w:t>
      </w:r>
      <w:r>
        <w:rPr>
          <w:rFonts w:hint="eastAsia" w:asciiTheme="minorEastAsia" w:hAnsiTheme="minorEastAsia" w:eastAsiaTheme="minorEastAsia" w:cstheme="minorEastAsia"/>
          <w:color w:val="auto"/>
          <w:sz w:val="21"/>
          <w:szCs w:val="21"/>
          <w:lang w:val="en-US" w:eastAsia="zh-CN"/>
        </w:rPr>
        <w:t xml:space="preserve"> 泵站应选用安全协议如TLS、SSH、IPSec等，对传输的数据进行保护，应定期审定数据传输的保密协议，必要时进行更新。</w:t>
      </w:r>
    </w:p>
    <w:p w14:paraId="3915C5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8.2.4</w:t>
      </w:r>
      <w:r>
        <w:rPr>
          <w:rFonts w:hint="eastAsia" w:asciiTheme="minorEastAsia" w:hAnsiTheme="minorEastAsia" w:eastAsiaTheme="minorEastAsia" w:cstheme="minorEastAsia"/>
          <w:color w:val="auto"/>
          <w:sz w:val="21"/>
          <w:szCs w:val="21"/>
          <w:lang w:val="en-US" w:eastAsia="zh-CN"/>
        </w:rPr>
        <w:t xml:space="preserve"> 泵站网络不应连接互联网。</w:t>
      </w:r>
    </w:p>
    <w:p w14:paraId="16BAD7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8.2.5</w:t>
      </w:r>
      <w:r>
        <w:rPr>
          <w:rFonts w:hint="eastAsia" w:asciiTheme="minorEastAsia" w:hAnsiTheme="minorEastAsia" w:eastAsiaTheme="minorEastAsia" w:cstheme="minorEastAsia"/>
          <w:color w:val="auto"/>
          <w:sz w:val="21"/>
          <w:szCs w:val="21"/>
          <w:lang w:val="en-US" w:eastAsia="zh-CN"/>
        </w:rPr>
        <w:t xml:space="preserve"> 泵站应采用安全隔离网关与站内边缘计算节点、自控系统进行数据加密交互，由安全隔离网关通过加密传输协议接入集中远程管控平台。</w:t>
      </w:r>
    </w:p>
    <w:p w14:paraId="6B7B3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8.2.6</w:t>
      </w:r>
      <w:r>
        <w:rPr>
          <w:rFonts w:hint="eastAsia" w:asciiTheme="minorEastAsia" w:hAnsiTheme="minorEastAsia" w:eastAsiaTheme="minorEastAsia" w:cstheme="minorEastAsia"/>
          <w:color w:val="auto"/>
          <w:sz w:val="21"/>
          <w:szCs w:val="21"/>
          <w:lang w:val="en-US" w:eastAsia="zh-CN"/>
        </w:rPr>
        <w:t xml:space="preserve"> 远程安全接入应采用VPN接入技术或数字电路方式来满足远程访问或远程运维的通信要求。</w:t>
      </w:r>
    </w:p>
    <w:p w14:paraId="3181FF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5F0D6550">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66" w:name="_Toc26671"/>
      <w:bookmarkStart w:id="167" w:name="_Toc29805"/>
      <w:bookmarkStart w:id="168" w:name="_Toc10246"/>
      <w:bookmarkStart w:id="169" w:name="_Toc32689"/>
      <w:bookmarkStart w:id="170" w:name="_Toc1226"/>
      <w:r>
        <w:rPr>
          <w:rFonts w:hint="eastAsia" w:ascii="黑体" w:hAnsi="黑体" w:eastAsia="黑体" w:cs="黑体"/>
          <w:b w:val="0"/>
          <w:bCs w:val="0"/>
          <w:color w:val="auto"/>
          <w:kern w:val="2"/>
          <w:sz w:val="24"/>
          <w:szCs w:val="24"/>
          <w:lang w:val="en-US" w:eastAsia="zh-CN" w:bidi="ar-SA"/>
        </w:rPr>
        <w:t>8.3 安全防护</w:t>
      </w:r>
      <w:bookmarkEnd w:id="166"/>
      <w:bookmarkEnd w:id="167"/>
      <w:bookmarkEnd w:id="168"/>
      <w:bookmarkEnd w:id="169"/>
      <w:bookmarkEnd w:id="170"/>
    </w:p>
    <w:p w14:paraId="13F89A6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8.3.1</w:t>
      </w:r>
      <w:r>
        <w:rPr>
          <w:rFonts w:hint="eastAsia" w:asciiTheme="minorEastAsia" w:hAnsiTheme="minorEastAsia" w:eastAsiaTheme="minorEastAsia" w:cstheme="minorEastAsia"/>
          <w:color w:val="auto"/>
          <w:sz w:val="21"/>
          <w:szCs w:val="21"/>
          <w:lang w:val="en-US" w:eastAsia="zh-CN"/>
        </w:rPr>
        <w:t xml:space="preserve"> 供水企业应组织编制供水智慧泵站网络运行管理制度和应急预案，监测、防御、处置对供水智慧泵站系统和网络的攻击、入侵等安全事件。</w:t>
      </w:r>
    </w:p>
    <w:p w14:paraId="4364F9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8.3.2</w:t>
      </w:r>
      <w:r>
        <w:rPr>
          <w:rFonts w:hint="eastAsia" w:asciiTheme="minorEastAsia" w:hAnsiTheme="minorEastAsia" w:eastAsiaTheme="minorEastAsia" w:cstheme="minorEastAsia"/>
          <w:color w:val="auto"/>
          <w:sz w:val="21"/>
          <w:szCs w:val="21"/>
          <w:lang w:val="en-US" w:eastAsia="zh-CN"/>
        </w:rPr>
        <w:t xml:space="preserve"> 涉及实时控制和数据传输的供水智慧泵站控制系统，应使用独立的网络设备组网。</w:t>
      </w:r>
    </w:p>
    <w:p w14:paraId="18FFC1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8.3.3</w:t>
      </w:r>
      <w:r>
        <w:rPr>
          <w:rFonts w:hint="eastAsia" w:asciiTheme="minorEastAsia" w:hAnsiTheme="minorEastAsia" w:eastAsiaTheme="minorEastAsia" w:cstheme="minorEastAsia"/>
          <w:color w:val="auto"/>
          <w:sz w:val="21"/>
          <w:szCs w:val="21"/>
          <w:lang w:val="en-US" w:eastAsia="zh-CN"/>
        </w:rPr>
        <w:t xml:space="preserve"> 区域边界安全防护应在供水智慧泵站控制系统与其他信息系统之间部署隔离设备，配置访问控制策略，禁止任何穿越区域边界的通用网络服务。</w:t>
      </w:r>
    </w:p>
    <w:p w14:paraId="62C5A73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8.3.4</w:t>
      </w:r>
      <w:r>
        <w:rPr>
          <w:rFonts w:hint="eastAsia" w:asciiTheme="minorEastAsia" w:hAnsiTheme="minorEastAsia" w:eastAsiaTheme="minorEastAsia" w:cstheme="minorEastAsia"/>
          <w:color w:val="auto"/>
          <w:sz w:val="21"/>
          <w:szCs w:val="21"/>
          <w:lang w:val="en-US" w:eastAsia="zh-CN"/>
        </w:rPr>
        <w:t xml:space="preserve"> 登录工控系统、访问管控平台等过程中应使用身份认证管理；对关键设备、系统和平台的访问应采用多因素认证。</w:t>
      </w:r>
    </w:p>
    <w:p w14:paraId="507DA2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8.3.5</w:t>
      </w:r>
      <w:r>
        <w:rPr>
          <w:rFonts w:hint="eastAsia" w:asciiTheme="minorEastAsia" w:hAnsiTheme="minorEastAsia" w:eastAsiaTheme="minorEastAsia" w:cstheme="minorEastAsia"/>
          <w:color w:val="auto"/>
          <w:sz w:val="21"/>
          <w:szCs w:val="21"/>
          <w:lang w:val="en-US" w:eastAsia="zh-CN"/>
        </w:rPr>
        <w:t xml:space="preserve"> 上位监控系统应部署工业主机安全防护软件，对工业主机进行病毒防护及USB接口管控，禁用非授权外设。</w:t>
      </w:r>
    </w:p>
    <w:p w14:paraId="77EF85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8.3.6</w:t>
      </w:r>
      <w:r>
        <w:rPr>
          <w:rFonts w:hint="eastAsia" w:asciiTheme="minorEastAsia" w:hAnsiTheme="minorEastAsia" w:eastAsiaTheme="minorEastAsia" w:cstheme="minorEastAsia"/>
          <w:color w:val="auto"/>
          <w:sz w:val="21"/>
          <w:szCs w:val="21"/>
          <w:lang w:val="en-US" w:eastAsia="zh-CN"/>
        </w:rPr>
        <w:t xml:space="preserve"> 泵站应采取白名单管控机制，只有白名单内的软件才可以运行。</w:t>
      </w:r>
    </w:p>
    <w:p w14:paraId="00A5C9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6EF5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34ADDE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8DE42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4E6175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4F9E9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174CA0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C667B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5578D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3AEF61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98282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3DC4B3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5935E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0147C4F2">
      <w:pPr>
        <w:pStyle w:val="2"/>
        <w:bidi w:val="0"/>
        <w:jc w:val="center"/>
        <w:outlineLvl w:val="0"/>
        <w:rPr>
          <w:rFonts w:hint="eastAsia" w:ascii="黑体" w:hAnsi="黑体" w:eastAsia="黑体" w:cs="黑体"/>
          <w:b w:val="0"/>
          <w:bCs/>
          <w:color w:val="auto"/>
          <w:sz w:val="32"/>
          <w:szCs w:val="32"/>
          <w:lang w:val="en-US" w:eastAsia="zh-CN"/>
        </w:rPr>
      </w:pPr>
      <w:bookmarkStart w:id="171" w:name="_Toc16846"/>
      <w:bookmarkStart w:id="172" w:name="_Toc11789"/>
      <w:bookmarkStart w:id="173" w:name="_Toc20520"/>
      <w:bookmarkStart w:id="174" w:name="_Toc13231"/>
      <w:bookmarkStart w:id="175" w:name="_Toc17433"/>
      <w:bookmarkStart w:id="176" w:name="_Toc30072"/>
      <w:r>
        <w:rPr>
          <w:rFonts w:hint="eastAsia" w:ascii="黑体" w:hAnsi="黑体" w:eastAsia="黑体" w:cs="黑体"/>
          <w:b w:val="0"/>
          <w:bCs/>
          <w:color w:val="auto"/>
          <w:sz w:val="32"/>
          <w:szCs w:val="32"/>
          <w:lang w:val="en-US" w:eastAsia="zh-CN"/>
        </w:rPr>
        <w:t>9 验收、维护和应急处置</w:t>
      </w:r>
      <w:bookmarkEnd w:id="171"/>
      <w:bookmarkEnd w:id="172"/>
      <w:bookmarkEnd w:id="173"/>
      <w:bookmarkEnd w:id="174"/>
      <w:bookmarkEnd w:id="175"/>
    </w:p>
    <w:p w14:paraId="0BCE4E13">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77" w:name="_Toc31224"/>
      <w:bookmarkStart w:id="178" w:name="_Toc10651"/>
      <w:bookmarkStart w:id="179" w:name="_Toc7029"/>
      <w:bookmarkStart w:id="180" w:name="_Toc21753"/>
      <w:bookmarkStart w:id="181" w:name="_Toc5680"/>
      <w:r>
        <w:rPr>
          <w:rFonts w:hint="eastAsia" w:ascii="黑体" w:hAnsi="黑体" w:eastAsia="黑体" w:cs="黑体"/>
          <w:b w:val="0"/>
          <w:bCs w:val="0"/>
          <w:color w:val="auto"/>
          <w:kern w:val="2"/>
          <w:sz w:val="24"/>
          <w:szCs w:val="24"/>
          <w:lang w:val="en-US" w:eastAsia="zh-CN" w:bidi="ar-SA"/>
        </w:rPr>
        <w:t>9.1 验收</w:t>
      </w:r>
      <w:bookmarkEnd w:id="177"/>
      <w:bookmarkEnd w:id="178"/>
      <w:bookmarkEnd w:id="179"/>
      <w:bookmarkEnd w:id="180"/>
      <w:bookmarkEnd w:id="181"/>
    </w:p>
    <w:p w14:paraId="6B898AE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9.1.1</w:t>
      </w:r>
      <w:r>
        <w:rPr>
          <w:rFonts w:hint="eastAsia" w:asciiTheme="minorEastAsia" w:hAnsiTheme="minorEastAsia" w:eastAsiaTheme="minorEastAsia" w:cstheme="minorEastAsia"/>
          <w:color w:val="auto"/>
          <w:kern w:val="0"/>
          <w:sz w:val="21"/>
          <w:szCs w:val="21"/>
          <w:lang w:val="en-US" w:eastAsia="zh-CN" w:bidi="ar"/>
        </w:rPr>
        <w:t xml:space="preserve"> 泵站构筑物、设备安装、安防及消防工程质量验收，应符合《给水排水构筑物工程施工及验收规范》GB 50141、《给水排水管道工程施工及验收规范》GB 50268、《机械设备安装工程施工及验收通用规范》GB 50231、《自动化仪表工程施工及验收规范》GB 50093、《软件系统验收规范》GB/T 28035等有关的规定</w:t>
      </w:r>
      <w:r>
        <w:rPr>
          <w:rFonts w:hint="eastAsia" w:asciiTheme="minorEastAsia" w:hAnsiTheme="minorEastAsia" w:eastAsiaTheme="minorEastAsia" w:cstheme="minorEastAsia"/>
          <w:color w:val="auto"/>
          <w:sz w:val="21"/>
          <w:szCs w:val="21"/>
          <w:lang w:val="en-US" w:eastAsia="zh-CN"/>
        </w:rPr>
        <w:t>，应符合下列要求：</w:t>
      </w:r>
    </w:p>
    <w:p w14:paraId="1222D68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1</w:t>
      </w:r>
      <w:r>
        <w:rPr>
          <w:rFonts w:hint="eastAsia" w:asciiTheme="minorEastAsia" w:hAnsiTheme="minorEastAsia" w:eastAsiaTheme="minorEastAsia" w:cstheme="minorEastAsia"/>
          <w:color w:val="auto"/>
          <w:kern w:val="0"/>
          <w:sz w:val="21"/>
          <w:szCs w:val="21"/>
          <w:lang w:val="en-US" w:eastAsia="zh-CN" w:bidi="ar"/>
        </w:rPr>
        <w:t xml:space="preserve"> 泵站设备安装应符合设计要求、产品安装使用说明书和技术标准等要求。</w:t>
      </w:r>
    </w:p>
    <w:p w14:paraId="78E3A1B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2</w:t>
      </w:r>
      <w:r>
        <w:rPr>
          <w:rFonts w:hint="eastAsia" w:asciiTheme="minorEastAsia" w:hAnsiTheme="minorEastAsia" w:eastAsiaTheme="minorEastAsia" w:cstheme="minorEastAsia"/>
          <w:color w:val="auto"/>
          <w:kern w:val="0"/>
          <w:sz w:val="21"/>
          <w:szCs w:val="21"/>
          <w:lang w:val="en-US" w:eastAsia="zh-CN" w:bidi="ar"/>
        </w:rPr>
        <w:t xml:space="preserve"> 自动化控制柜（箱）与系统设备连接应正确，数据采集应准确，逻辑控制应可靠，故障反应应快速。</w:t>
      </w:r>
    </w:p>
    <w:p w14:paraId="4B8A46F8">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3</w:t>
      </w:r>
      <w:r>
        <w:rPr>
          <w:rFonts w:hint="eastAsia" w:asciiTheme="minorEastAsia" w:hAnsiTheme="minorEastAsia" w:eastAsiaTheme="minorEastAsia" w:cstheme="minorEastAsia"/>
          <w:color w:val="auto"/>
          <w:kern w:val="0"/>
          <w:sz w:val="21"/>
          <w:szCs w:val="21"/>
          <w:lang w:val="en-US" w:eastAsia="zh-CN" w:bidi="ar"/>
        </w:rPr>
        <w:t xml:space="preserve"> 软件安装应复核硬件配置和软件环境等，软件功能应符合设计和泵站运行管理要求。</w:t>
      </w:r>
    </w:p>
    <w:p w14:paraId="01CE746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9.1.2</w:t>
      </w:r>
      <w:r>
        <w:rPr>
          <w:rFonts w:hint="eastAsia" w:asciiTheme="minorEastAsia" w:hAnsiTheme="minorEastAsia" w:eastAsiaTheme="minorEastAsia" w:cstheme="minorEastAsia"/>
          <w:color w:val="auto"/>
          <w:kern w:val="0"/>
          <w:sz w:val="21"/>
          <w:szCs w:val="21"/>
          <w:lang w:val="en-US" w:eastAsia="zh-CN" w:bidi="ar"/>
        </w:rPr>
        <w:t xml:space="preserve"> 泵站监控系统验收前应进行试运行测试，测试前应根据设计要求制定测试方案，测试功能满足设计文件的要求。</w:t>
      </w:r>
    </w:p>
    <w:p w14:paraId="7A9E071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9.1.3</w:t>
      </w:r>
      <w:r>
        <w:rPr>
          <w:rFonts w:hint="eastAsia" w:asciiTheme="minorEastAsia" w:hAnsiTheme="minorEastAsia" w:eastAsiaTheme="minorEastAsia" w:cstheme="minorEastAsia"/>
          <w:color w:val="auto"/>
          <w:kern w:val="0"/>
          <w:sz w:val="21"/>
          <w:szCs w:val="21"/>
          <w:lang w:val="en-US" w:eastAsia="zh-CN" w:bidi="ar"/>
        </w:rPr>
        <w:t xml:space="preserve"> 泵站监控系统的所有监测（包括设备状态监测、运行参数检测）和控制（包括设备的远程控制、边缘层控制、连锁控制、顺序逻辑控制、闭环调节控制、异常保护控制等）功能应完整有效。</w:t>
      </w:r>
    </w:p>
    <w:p w14:paraId="4E5AA53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9.1.4</w:t>
      </w:r>
      <w:r>
        <w:rPr>
          <w:rFonts w:hint="eastAsia" w:asciiTheme="minorEastAsia" w:hAnsiTheme="minorEastAsia" w:eastAsiaTheme="minorEastAsia" w:cstheme="minorEastAsia"/>
          <w:color w:val="auto"/>
          <w:kern w:val="0"/>
          <w:sz w:val="21"/>
          <w:szCs w:val="21"/>
          <w:lang w:val="en-US" w:eastAsia="zh-CN" w:bidi="ar"/>
        </w:rPr>
        <w:t xml:space="preserve"> 泵站监控系统应通过竣工验收合格后，方可投入运行使用。</w:t>
      </w:r>
    </w:p>
    <w:p w14:paraId="3F66295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p>
    <w:p w14:paraId="6216CBFD">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82" w:name="_Toc14754"/>
      <w:bookmarkStart w:id="183" w:name="_Toc16260"/>
      <w:bookmarkStart w:id="184" w:name="_Toc13349"/>
      <w:bookmarkStart w:id="185" w:name="_Toc15281"/>
      <w:bookmarkStart w:id="186" w:name="_Toc610"/>
      <w:r>
        <w:rPr>
          <w:rFonts w:hint="eastAsia" w:ascii="黑体" w:hAnsi="黑体" w:eastAsia="黑体" w:cs="黑体"/>
          <w:b w:val="0"/>
          <w:bCs w:val="0"/>
          <w:color w:val="auto"/>
          <w:kern w:val="2"/>
          <w:sz w:val="24"/>
          <w:szCs w:val="24"/>
          <w:lang w:val="en-US" w:eastAsia="zh-CN" w:bidi="ar-SA"/>
        </w:rPr>
        <w:t>9.2 维护</w:t>
      </w:r>
      <w:bookmarkEnd w:id="182"/>
      <w:bookmarkEnd w:id="183"/>
      <w:bookmarkEnd w:id="184"/>
      <w:bookmarkEnd w:id="185"/>
      <w:bookmarkEnd w:id="186"/>
    </w:p>
    <w:p w14:paraId="2247B8E2">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9.2.1</w:t>
      </w:r>
      <w:r>
        <w:rPr>
          <w:rFonts w:hint="eastAsia" w:asciiTheme="minorEastAsia" w:hAnsiTheme="minorEastAsia" w:eastAsiaTheme="minorEastAsia" w:cstheme="minorEastAsia"/>
          <w:color w:val="auto"/>
          <w:kern w:val="0"/>
          <w:sz w:val="21"/>
          <w:szCs w:val="21"/>
          <w:lang w:val="en-US" w:eastAsia="zh-CN" w:bidi="ar"/>
        </w:rPr>
        <w:t xml:space="preserve"> 泵站运行、维护应符合《泵站技术管理规程》GB/T 30948、《城镇供水厂运行、维护及安全技术规程》CJJ 58的有关规定。</w:t>
      </w:r>
    </w:p>
    <w:p w14:paraId="54BD04A7">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9.2.2</w:t>
      </w:r>
      <w:r>
        <w:rPr>
          <w:rFonts w:hint="eastAsia" w:asciiTheme="minorEastAsia" w:hAnsiTheme="minorEastAsia" w:eastAsiaTheme="minorEastAsia" w:cstheme="minorEastAsia"/>
          <w:color w:val="auto"/>
          <w:kern w:val="0"/>
          <w:sz w:val="21"/>
          <w:szCs w:val="21"/>
          <w:lang w:val="en-US" w:eastAsia="zh-CN" w:bidi="ar"/>
        </w:rPr>
        <w:t xml:space="preserve"> 供水企业应对供水智慧泵站进行智慧运营管理。</w:t>
      </w:r>
    </w:p>
    <w:p w14:paraId="3C79A7BB">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9.2.3</w:t>
      </w:r>
      <w:r>
        <w:rPr>
          <w:rFonts w:hint="eastAsia" w:asciiTheme="minorEastAsia" w:hAnsiTheme="minorEastAsia" w:eastAsiaTheme="minorEastAsia" w:cstheme="minorEastAsia"/>
          <w:color w:val="auto"/>
          <w:kern w:val="0"/>
          <w:sz w:val="21"/>
          <w:szCs w:val="21"/>
          <w:lang w:val="en-US" w:eastAsia="zh-CN" w:bidi="ar"/>
        </w:rPr>
        <w:t xml:space="preserve"> 供水企业应制定供水智慧泵站运营管理制度，包括泵站设施运行管理、物联网设备运行管理、数据更新维护、软件运行管理等。</w:t>
      </w:r>
    </w:p>
    <w:p w14:paraId="7C6CB7D6">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9.2.4</w:t>
      </w:r>
      <w:r>
        <w:rPr>
          <w:rFonts w:hint="eastAsia" w:asciiTheme="minorEastAsia" w:hAnsiTheme="minorEastAsia" w:eastAsiaTheme="minorEastAsia" w:cstheme="minorEastAsia"/>
          <w:color w:val="auto"/>
          <w:kern w:val="0"/>
          <w:sz w:val="21"/>
          <w:szCs w:val="21"/>
          <w:lang w:val="en-US" w:eastAsia="zh-CN" w:bidi="ar"/>
        </w:rPr>
        <w:t xml:space="preserve"> 供水企业应建立数据质量控制和校核机制，数据应真实反映供水智慧泵站设备的运行现状和性能状态。</w:t>
      </w:r>
    </w:p>
    <w:p w14:paraId="37E93E51">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9.2.5</w:t>
      </w:r>
      <w:r>
        <w:rPr>
          <w:rFonts w:hint="eastAsia" w:asciiTheme="minorEastAsia" w:hAnsiTheme="minorEastAsia" w:eastAsiaTheme="minorEastAsia" w:cstheme="minorEastAsia"/>
          <w:color w:val="auto"/>
          <w:kern w:val="0"/>
          <w:sz w:val="21"/>
          <w:szCs w:val="21"/>
          <w:lang w:val="en-US" w:eastAsia="zh-CN" w:bidi="ar"/>
        </w:rPr>
        <w:t xml:space="preserve"> 对于需要定期维修和保养的设备和系统，应定期进行维保；对于有准确度等级要求的设备，应定期进行准确度等级校验。</w:t>
      </w:r>
    </w:p>
    <w:p w14:paraId="78F778AD">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9.2.6</w:t>
      </w:r>
      <w:r>
        <w:rPr>
          <w:rFonts w:hint="eastAsia" w:asciiTheme="minorEastAsia" w:hAnsiTheme="minorEastAsia" w:eastAsiaTheme="minorEastAsia" w:cstheme="minorEastAsia"/>
          <w:color w:val="auto"/>
          <w:kern w:val="0"/>
          <w:sz w:val="21"/>
          <w:szCs w:val="21"/>
          <w:lang w:val="en-US" w:eastAsia="zh-CN" w:bidi="ar"/>
        </w:rPr>
        <w:t xml:space="preserve"> 泵站设备应保持良好的运行状态；设备出现故障后，应及时修复。</w:t>
      </w:r>
    </w:p>
    <w:p w14:paraId="40A2FBF1">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9.2.7</w:t>
      </w:r>
      <w:r>
        <w:rPr>
          <w:rFonts w:hint="eastAsia" w:asciiTheme="minorEastAsia" w:hAnsiTheme="minorEastAsia" w:eastAsiaTheme="minorEastAsia" w:cstheme="minorEastAsia"/>
          <w:color w:val="auto"/>
          <w:kern w:val="0"/>
          <w:sz w:val="21"/>
          <w:szCs w:val="21"/>
          <w:lang w:val="en-US" w:eastAsia="zh-CN" w:bidi="ar"/>
        </w:rPr>
        <w:t xml:space="preserve"> 供水智慧泵站应采用自动监控及人工定期巡检相结合的运营模式。 </w:t>
      </w:r>
    </w:p>
    <w:p w14:paraId="4450368D">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9.2.8</w:t>
      </w:r>
      <w:r>
        <w:rPr>
          <w:rFonts w:hint="eastAsia" w:asciiTheme="minorEastAsia" w:hAnsiTheme="minorEastAsia" w:eastAsiaTheme="minorEastAsia" w:cstheme="minorEastAsia"/>
          <w:color w:val="auto"/>
          <w:kern w:val="0"/>
          <w:sz w:val="21"/>
          <w:szCs w:val="21"/>
          <w:lang w:val="en-US" w:eastAsia="zh-CN" w:bidi="ar"/>
        </w:rPr>
        <w:t xml:space="preserve"> 供水企业应合理配置专业技术人员和巡检人员，满足供水智慧泵站设备维保、系统维护、定期巡检和应急处置等需求，定期组织人员进行培训和考核。</w:t>
      </w:r>
    </w:p>
    <w:p w14:paraId="3ED0AAD5">
      <w:pPr>
        <w:keepNext w:val="0"/>
        <w:keepLines w:val="0"/>
        <w:pageBreakBefore w:val="0"/>
        <w:widowControl/>
        <w:numPr>
          <w:ilvl w:val="0"/>
          <w:numId w:val="0"/>
        </w:numPr>
        <w:suppressLineNumbers w:val="0"/>
        <w:kinsoku/>
        <w:wordWrap/>
        <w:overflowPunct/>
        <w:topLinePunct w:val="0"/>
        <w:bidi w:val="0"/>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p>
    <w:p w14:paraId="4DF7B45F">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187" w:name="_Toc6819"/>
      <w:bookmarkStart w:id="188" w:name="_Toc31422"/>
      <w:bookmarkStart w:id="189" w:name="_Toc30544"/>
      <w:bookmarkStart w:id="190" w:name="_Toc21487"/>
      <w:bookmarkStart w:id="191" w:name="_Toc784"/>
      <w:r>
        <w:rPr>
          <w:rFonts w:hint="eastAsia" w:ascii="黑体" w:hAnsi="黑体" w:eastAsia="黑体" w:cs="黑体"/>
          <w:b w:val="0"/>
          <w:bCs w:val="0"/>
          <w:color w:val="auto"/>
          <w:kern w:val="2"/>
          <w:sz w:val="24"/>
          <w:szCs w:val="24"/>
          <w:lang w:val="en-US" w:eastAsia="zh-CN" w:bidi="ar-SA"/>
        </w:rPr>
        <w:t>9.3 应急处置</w:t>
      </w:r>
      <w:bookmarkEnd w:id="187"/>
      <w:bookmarkEnd w:id="188"/>
      <w:bookmarkEnd w:id="189"/>
      <w:bookmarkEnd w:id="190"/>
      <w:bookmarkEnd w:id="191"/>
    </w:p>
    <w:p w14:paraId="6FD0D82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9.3.1</w:t>
      </w:r>
      <w:r>
        <w:rPr>
          <w:rFonts w:hint="eastAsia" w:asciiTheme="minorEastAsia" w:hAnsiTheme="minorEastAsia" w:eastAsiaTheme="minorEastAsia" w:cstheme="minorEastAsia"/>
          <w:color w:val="auto"/>
          <w:kern w:val="0"/>
          <w:sz w:val="21"/>
          <w:szCs w:val="21"/>
          <w:lang w:val="en-US" w:eastAsia="zh-CN" w:bidi="ar"/>
        </w:rPr>
        <w:t xml:space="preserve"> 供水企业应组织编制供水智慧泵站各种专项应急处置预案，包括但不限于供水事故预案、网络与信息安全预案、反恐怖预案、消防预案，应定期演练。</w:t>
      </w:r>
    </w:p>
    <w:p w14:paraId="75A1D0D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9.3.2</w:t>
      </w:r>
      <w:r>
        <w:rPr>
          <w:rFonts w:hint="eastAsia" w:asciiTheme="minorEastAsia" w:hAnsiTheme="minorEastAsia" w:eastAsiaTheme="minorEastAsia" w:cstheme="minorEastAsia"/>
          <w:color w:val="auto"/>
          <w:kern w:val="0"/>
          <w:sz w:val="21"/>
          <w:szCs w:val="21"/>
          <w:lang w:val="en-US" w:eastAsia="zh-CN" w:bidi="ar"/>
        </w:rPr>
        <w:t xml:space="preserve"> 供水企业应持续完善各项应急预案，可通过基础数据和实时监测数据分析，实现自动预警预报、预案智能启动和人员车辆调度，科学应急处置管理。</w:t>
      </w:r>
    </w:p>
    <w:p w14:paraId="6FF2877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9.3.3</w:t>
      </w:r>
      <w:r>
        <w:rPr>
          <w:rFonts w:hint="eastAsia" w:asciiTheme="minorEastAsia" w:hAnsiTheme="minorEastAsia" w:eastAsiaTheme="minorEastAsia" w:cstheme="minorEastAsia"/>
          <w:color w:val="auto"/>
          <w:kern w:val="0"/>
          <w:sz w:val="21"/>
          <w:szCs w:val="21"/>
          <w:lang w:val="en-US" w:eastAsia="zh-CN" w:bidi="ar"/>
        </w:rPr>
        <w:t xml:space="preserve"> 供水企业应充分考虑供水智慧泵站部分或整体智能控制失效后的应急处置措施，必要时启用人工干预机制。</w:t>
      </w:r>
    </w:p>
    <w:p w14:paraId="1EE9C26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9.3.4</w:t>
      </w:r>
      <w:r>
        <w:rPr>
          <w:rFonts w:hint="eastAsia" w:asciiTheme="minorEastAsia" w:hAnsiTheme="minorEastAsia" w:eastAsiaTheme="minorEastAsia" w:cstheme="minorEastAsia"/>
          <w:color w:val="auto"/>
          <w:kern w:val="0"/>
          <w:sz w:val="21"/>
          <w:szCs w:val="21"/>
          <w:lang w:val="en-US" w:eastAsia="zh-CN" w:bidi="ar"/>
        </w:rPr>
        <w:t xml:space="preserve"> 供水企业应根据所辖供水智慧泵站分布情况，合理设置巡视运维人员驻地，以满足应急处置等需要。</w:t>
      </w:r>
    </w:p>
    <w:p w14:paraId="4BED393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9.3.5</w:t>
      </w:r>
      <w:r>
        <w:rPr>
          <w:rFonts w:hint="eastAsia" w:asciiTheme="minorEastAsia" w:hAnsiTheme="minorEastAsia" w:eastAsiaTheme="minorEastAsia" w:cstheme="minorEastAsia"/>
          <w:color w:val="auto"/>
          <w:kern w:val="0"/>
          <w:sz w:val="21"/>
          <w:szCs w:val="21"/>
          <w:lang w:val="en-US" w:eastAsia="zh-CN" w:bidi="ar"/>
        </w:rPr>
        <w:t xml:space="preserve"> 在泵站生产需要或设备异常时，指定的巡视运维人员应在规定的时间内到达生产现场进行处置作业。</w:t>
      </w:r>
    </w:p>
    <w:p w14:paraId="6C8EC31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9.3.6</w:t>
      </w:r>
      <w:r>
        <w:rPr>
          <w:rFonts w:hint="eastAsia" w:asciiTheme="minorEastAsia" w:hAnsiTheme="minorEastAsia" w:eastAsiaTheme="minorEastAsia" w:cstheme="minorEastAsia"/>
          <w:color w:val="auto"/>
          <w:kern w:val="0"/>
          <w:sz w:val="21"/>
          <w:szCs w:val="21"/>
          <w:lang w:val="en-US" w:eastAsia="zh-CN" w:bidi="ar"/>
        </w:rPr>
        <w:t xml:space="preserve"> 巡视运维人员应具有相应的信息系统，实现对所辖供水智慧泵站的异常及告警信息的查询功能，以满足事故及异常处理需求。</w:t>
      </w:r>
    </w:p>
    <w:p w14:paraId="04E27116">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24E0FE80">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06A18938">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63B6D433">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65BCF919">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61404937">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2D396E1D">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0EDAB603">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30DDA942">
      <w:pPr>
        <w:keepNext w:val="0"/>
        <w:keepLines w:val="0"/>
        <w:widowControl/>
        <w:numPr>
          <w:ilvl w:val="0"/>
          <w:numId w:val="0"/>
        </w:numPr>
        <w:suppressLineNumbers w:val="0"/>
        <w:ind w:leftChars="0"/>
        <w:jc w:val="left"/>
        <w:rPr>
          <w:rFonts w:hint="eastAsia" w:asciiTheme="minorEastAsia" w:hAnsiTheme="minorEastAsia" w:eastAsiaTheme="minorEastAsia" w:cstheme="minorEastAsia"/>
          <w:color w:val="auto"/>
          <w:kern w:val="0"/>
          <w:sz w:val="30"/>
          <w:szCs w:val="30"/>
          <w:lang w:val="en-US" w:eastAsia="zh-CN" w:bidi="ar"/>
        </w:rPr>
      </w:pPr>
    </w:p>
    <w:p w14:paraId="7E8F83CE">
      <w:pPr>
        <w:pStyle w:val="2"/>
        <w:bidi w:val="0"/>
        <w:jc w:val="center"/>
        <w:outlineLvl w:val="0"/>
        <w:rPr>
          <w:rFonts w:hint="eastAsia" w:ascii="黑体" w:hAnsi="黑体" w:eastAsia="黑体" w:cs="黑体"/>
          <w:b w:val="0"/>
          <w:bCs/>
          <w:color w:val="auto"/>
          <w:sz w:val="32"/>
          <w:szCs w:val="32"/>
          <w:lang w:val="en-US" w:eastAsia="zh-CN"/>
        </w:rPr>
      </w:pPr>
      <w:bookmarkStart w:id="192" w:name="_Toc2902"/>
      <w:bookmarkStart w:id="193" w:name="_Toc5081"/>
      <w:r>
        <w:rPr>
          <w:rFonts w:hint="eastAsia" w:ascii="黑体" w:hAnsi="黑体" w:eastAsia="黑体" w:cs="黑体"/>
          <w:b w:val="0"/>
          <w:bCs/>
          <w:color w:val="auto"/>
          <w:sz w:val="32"/>
          <w:szCs w:val="32"/>
          <w:lang w:val="en-US" w:eastAsia="zh-CN"/>
        </w:rPr>
        <w:t>附录A 供水智慧泵站等级划分</w:t>
      </w:r>
      <w:bookmarkEnd w:id="192"/>
      <w:bookmarkEnd w:id="193"/>
    </w:p>
    <w:p w14:paraId="2F286A63">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表A 供水智慧泵站等级划分表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7282"/>
      </w:tblGrid>
      <w:tr w14:paraId="55A8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8" w:hRule="atLeast"/>
        </w:trPr>
        <w:tc>
          <w:tcPr>
            <w:tcW w:w="1240" w:type="dxa"/>
            <w:vAlign w:val="center"/>
          </w:tcPr>
          <w:p w14:paraId="62E57C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等级</w:t>
            </w:r>
          </w:p>
        </w:tc>
        <w:tc>
          <w:tcPr>
            <w:tcW w:w="7282" w:type="dxa"/>
            <w:vAlign w:val="center"/>
          </w:tcPr>
          <w:p w14:paraId="1919FF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功能划分</w:t>
            </w:r>
          </w:p>
        </w:tc>
      </w:tr>
      <w:tr w14:paraId="40BD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0" w:type="dxa"/>
            <w:vAlign w:val="center"/>
          </w:tcPr>
          <w:p w14:paraId="3C71A5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三级</w:t>
            </w:r>
          </w:p>
        </w:tc>
        <w:tc>
          <w:tcPr>
            <w:tcW w:w="7282" w:type="dxa"/>
          </w:tcPr>
          <w:p w14:paraId="759ECCC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泵站设备自动化控制，仍需人工参与部分管理和决策；</w:t>
            </w:r>
          </w:p>
          <w:p w14:paraId="1DB72AD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采集基本运行数据，传输至管控平台；</w:t>
            </w:r>
          </w:p>
          <w:p w14:paraId="0971D45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管控平台应能接收并显示泵站运行数据，进行常规的数据分析和报警提示，自动生成各类报表。</w:t>
            </w:r>
          </w:p>
        </w:tc>
      </w:tr>
      <w:tr w14:paraId="4A09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0" w:type="dxa"/>
            <w:vAlign w:val="center"/>
          </w:tcPr>
          <w:p w14:paraId="37A0D2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二级</w:t>
            </w:r>
          </w:p>
        </w:tc>
        <w:tc>
          <w:tcPr>
            <w:tcW w:w="7282" w:type="dxa"/>
          </w:tcPr>
          <w:p w14:paraId="2031859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拥有三级智慧泵站的全部功能外，还应具备下列功能：</w:t>
            </w:r>
          </w:p>
          <w:p w14:paraId="210A03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配置智能仪表全面采集运行数据，对设备状态、能耗等进行数据分析和挖掘，提供决策支持；</w:t>
            </w:r>
          </w:p>
          <w:p w14:paraId="25E330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建立泵组组合优化模型、智能投加模型、清水池水龄优化模型，制定泵站调度预案，实现泵站优化运行；</w:t>
            </w:r>
          </w:p>
          <w:p w14:paraId="422789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管控平台具备设备维护和故障预警功能，能够提前报警和处理。</w:t>
            </w:r>
          </w:p>
        </w:tc>
      </w:tr>
      <w:tr w14:paraId="6A14C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40" w:type="dxa"/>
            <w:vAlign w:val="center"/>
          </w:tcPr>
          <w:p w14:paraId="1E2F3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一级</w:t>
            </w:r>
          </w:p>
        </w:tc>
        <w:tc>
          <w:tcPr>
            <w:tcW w:w="7282" w:type="dxa"/>
          </w:tcPr>
          <w:p w14:paraId="0F8F573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拥有二级智慧泵站的全部功能外，还应具备下列功能：</w:t>
            </w:r>
          </w:p>
          <w:p w14:paraId="43CD546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对泵站运行进行深度学习和智能分析，实现泵站智能化控制，自动调整运行策略，可长时间在无人工干预情况下稳定运行；</w:t>
            </w:r>
          </w:p>
          <w:p w14:paraId="66E7CF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建立用水量预测模型、管网水力模型、厂站网优化调度模型，协同决策，优化供水策略；</w:t>
            </w:r>
          </w:p>
          <w:p w14:paraId="0C21DD7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管控平台具备智能决策分析、数字孪生和仿真功能。</w:t>
            </w:r>
          </w:p>
        </w:tc>
      </w:tr>
    </w:tbl>
    <w:p w14:paraId="44343673">
      <w:pPr>
        <w:rPr>
          <w:rFonts w:hint="eastAsia" w:asciiTheme="minorEastAsia" w:hAnsiTheme="minorEastAsia" w:eastAsiaTheme="minorEastAsia" w:cstheme="minorEastAsia"/>
          <w:color w:val="auto"/>
          <w:sz w:val="36"/>
          <w:szCs w:val="36"/>
          <w:lang w:val="en-US" w:eastAsia="zh-CN"/>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4ECCD1F6">
      <w:pPr>
        <w:pStyle w:val="2"/>
        <w:keepNext/>
        <w:keepLines/>
        <w:pageBreakBefore w:val="0"/>
        <w:widowControl w:val="0"/>
        <w:kinsoku/>
        <w:wordWrap/>
        <w:overflowPunct/>
        <w:topLinePunct w:val="0"/>
        <w:autoSpaceDE/>
        <w:autoSpaceDN/>
        <w:bidi w:val="0"/>
        <w:adjustRightInd/>
        <w:snapToGrid/>
        <w:spacing w:line="240" w:lineRule="atLeast"/>
        <w:jc w:val="center"/>
        <w:textAlignment w:val="auto"/>
        <w:outlineLvl w:val="0"/>
        <w:rPr>
          <w:rFonts w:hint="eastAsia" w:asciiTheme="minorEastAsia" w:hAnsiTheme="minorEastAsia" w:eastAsiaTheme="minorEastAsia" w:cstheme="minorEastAsia"/>
          <w:color w:val="auto"/>
          <w:sz w:val="32"/>
          <w:szCs w:val="32"/>
          <w:lang w:val="en-US" w:eastAsia="zh-CN"/>
        </w:rPr>
      </w:pPr>
      <w:bookmarkStart w:id="194" w:name="_Toc28078"/>
      <w:bookmarkStart w:id="195" w:name="_Toc6337"/>
      <w:bookmarkStart w:id="196" w:name="_Toc14904"/>
      <w:bookmarkStart w:id="197" w:name="_Toc20180"/>
      <w:bookmarkStart w:id="198" w:name="_Toc7335"/>
      <w:r>
        <w:rPr>
          <w:rFonts w:hint="eastAsia" w:ascii="黑体" w:hAnsi="黑体" w:eastAsia="黑体" w:cs="黑体"/>
          <w:b w:val="0"/>
          <w:bCs/>
          <w:color w:val="auto"/>
          <w:sz w:val="32"/>
          <w:szCs w:val="32"/>
          <w:lang w:val="en-US" w:eastAsia="zh-CN"/>
        </w:rPr>
        <w:t>附录B 供水智慧泵站系统架构图</w:t>
      </w:r>
      <w:bookmarkEnd w:id="194"/>
      <w:bookmarkEnd w:id="195"/>
      <w:bookmarkEnd w:id="196"/>
      <w:bookmarkEnd w:id="197"/>
      <w:bookmarkEnd w:id="198"/>
    </w:p>
    <w:p w14:paraId="4D239A78">
      <w:pPr>
        <w:bidi w:val="0"/>
        <w:jc w:val="center"/>
      </w:pPr>
      <w:r>
        <w:drawing>
          <wp:inline distT="0" distB="0" distL="114300" distR="114300">
            <wp:extent cx="7200265" cy="3599815"/>
            <wp:effectExtent l="0" t="0" r="635" b="63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icPr>
                  <pic:blipFill>
                    <a:blip r:embed="rId7"/>
                    <a:stretch>
                      <a:fillRect/>
                    </a:stretch>
                  </pic:blipFill>
                  <pic:spPr>
                    <a:xfrm>
                      <a:off x="0" y="0"/>
                      <a:ext cx="7200265" cy="3599815"/>
                    </a:xfrm>
                    <a:prstGeom prst="rect">
                      <a:avLst/>
                    </a:prstGeom>
                    <a:noFill/>
                    <a:ln>
                      <a:noFill/>
                    </a:ln>
                  </pic:spPr>
                </pic:pic>
              </a:graphicData>
            </a:graphic>
          </wp:inline>
        </w:drawing>
      </w:r>
    </w:p>
    <w:p w14:paraId="272A2E5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图B.1 供水智慧泵站系统架构图</w:t>
      </w:r>
    </w:p>
    <w:p w14:paraId="160D98A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8"/>
          <w:szCs w:val="28"/>
          <w:vertAlign w:val="baseline"/>
          <w:lang w:val="en-US" w:eastAsia="zh-CN"/>
        </w:rPr>
      </w:pPr>
    </w:p>
    <w:p w14:paraId="28AD3B6A">
      <w:pPr>
        <w:bidi w:val="0"/>
        <w:jc w:val="center"/>
        <w:rPr>
          <w:color w:val="auto"/>
        </w:rPr>
      </w:pPr>
      <w:r>
        <w:rPr>
          <w:color w:val="auto"/>
        </w:rPr>
        <w:drawing>
          <wp:inline distT="0" distB="0" distL="114300" distR="114300">
            <wp:extent cx="7200265" cy="3599815"/>
            <wp:effectExtent l="0" t="0" r="635" b="63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8"/>
                    <a:stretch>
                      <a:fillRect/>
                    </a:stretch>
                  </pic:blipFill>
                  <pic:spPr>
                    <a:xfrm>
                      <a:off x="0" y="0"/>
                      <a:ext cx="7200265" cy="3599815"/>
                    </a:xfrm>
                    <a:prstGeom prst="rect">
                      <a:avLst/>
                    </a:prstGeom>
                    <a:noFill/>
                    <a:ln>
                      <a:noFill/>
                    </a:ln>
                  </pic:spPr>
                </pic:pic>
              </a:graphicData>
            </a:graphic>
          </wp:inline>
        </w:drawing>
      </w:r>
    </w:p>
    <w:p w14:paraId="6FC3CDE2">
      <w:pPr>
        <w:bidi w:val="0"/>
        <w:jc w:val="left"/>
        <w:rPr>
          <w:rFonts w:hint="eastAsia"/>
          <w:color w:val="auto"/>
          <w:lang w:val="en-US" w:eastAsia="zh-CN"/>
        </w:rPr>
      </w:pPr>
    </w:p>
    <w:p w14:paraId="2E3E2B3C">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图B.2 供水智慧泵站管控平台架构图</w:t>
      </w:r>
    </w:p>
    <w:p w14:paraId="52FB7965">
      <w:pPr>
        <w:bidi w:val="0"/>
        <w:jc w:val="left"/>
        <w:rPr>
          <w:rFonts w:hint="eastAsia"/>
          <w:color w:val="auto"/>
          <w:lang w:val="en-US" w:eastAsia="zh-CN"/>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0" w:num="1"/>
          <w:rtlGutter w:val="0"/>
          <w:docGrid w:type="lines" w:linePitch="436" w:charSpace="0"/>
        </w:sectPr>
      </w:pPr>
    </w:p>
    <w:p w14:paraId="774C4B77">
      <w:pPr>
        <w:pStyle w:val="2"/>
        <w:bidi w:val="0"/>
        <w:jc w:val="center"/>
        <w:outlineLvl w:val="0"/>
        <w:rPr>
          <w:rFonts w:hint="eastAsia" w:ascii="黑体" w:hAnsi="黑体" w:eastAsia="黑体" w:cs="黑体"/>
          <w:b w:val="0"/>
          <w:bCs/>
          <w:color w:val="auto"/>
          <w:sz w:val="32"/>
          <w:szCs w:val="32"/>
          <w:lang w:val="en-US" w:eastAsia="zh-CN"/>
        </w:rPr>
      </w:pPr>
      <w:bookmarkStart w:id="199" w:name="_Toc13592"/>
      <w:bookmarkStart w:id="200" w:name="_Toc13890"/>
      <w:bookmarkStart w:id="201" w:name="_Toc17534"/>
      <w:bookmarkStart w:id="202" w:name="_Toc20156"/>
      <w:bookmarkStart w:id="203" w:name="_Toc7415"/>
      <w:r>
        <w:rPr>
          <w:rFonts w:hint="eastAsia" w:ascii="黑体" w:hAnsi="黑体" w:eastAsia="黑体" w:cs="黑体"/>
          <w:b w:val="0"/>
          <w:bCs/>
          <w:color w:val="auto"/>
          <w:sz w:val="32"/>
          <w:szCs w:val="32"/>
          <w:lang w:val="en-US" w:eastAsia="zh-CN"/>
        </w:rPr>
        <w:t>附录C 供水智慧泵站物联层监控内容</w:t>
      </w:r>
      <w:bookmarkEnd w:id="176"/>
      <w:bookmarkEnd w:id="199"/>
      <w:bookmarkEnd w:id="200"/>
      <w:bookmarkEnd w:id="201"/>
      <w:bookmarkEnd w:id="202"/>
      <w:bookmarkEnd w:id="203"/>
    </w:p>
    <w:p w14:paraId="76C5B1D4">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8"/>
          <w:szCs w:val="28"/>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表C 泵站主要监控内容表</w:t>
      </w:r>
    </w:p>
    <w:tbl>
      <w:tblPr>
        <w:tblStyle w:val="12"/>
        <w:tblW w:w="8219" w:type="dxa"/>
        <w:tblInd w:w="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102"/>
        <w:gridCol w:w="1479"/>
        <w:gridCol w:w="4919"/>
      </w:tblGrid>
      <w:tr w14:paraId="4632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9" w:hRule="atLeast"/>
        </w:trPr>
        <w:tc>
          <w:tcPr>
            <w:tcW w:w="719" w:type="dxa"/>
            <w:noWrap w:val="0"/>
            <w:vAlign w:val="center"/>
          </w:tcPr>
          <w:p w14:paraId="58A28E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序号</w:t>
            </w:r>
          </w:p>
        </w:tc>
        <w:tc>
          <w:tcPr>
            <w:tcW w:w="1102" w:type="dxa"/>
            <w:noWrap w:val="0"/>
            <w:vAlign w:val="center"/>
          </w:tcPr>
          <w:p w14:paraId="03969A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位置</w:t>
            </w:r>
          </w:p>
        </w:tc>
        <w:tc>
          <w:tcPr>
            <w:tcW w:w="1479" w:type="dxa"/>
            <w:noWrap w:val="0"/>
            <w:vAlign w:val="center"/>
          </w:tcPr>
          <w:p w14:paraId="279659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设备</w:t>
            </w:r>
          </w:p>
        </w:tc>
        <w:tc>
          <w:tcPr>
            <w:tcW w:w="4919" w:type="dxa"/>
            <w:noWrap w:val="0"/>
            <w:vAlign w:val="center"/>
          </w:tcPr>
          <w:p w14:paraId="1F60C0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lang w:val="en-US" w:eastAsia="zh-CN"/>
              </w:rPr>
              <w:t>监控内容</w:t>
            </w:r>
          </w:p>
        </w:tc>
      </w:tr>
      <w:tr w14:paraId="6CBC3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8" w:hRule="atLeast"/>
        </w:trPr>
        <w:tc>
          <w:tcPr>
            <w:tcW w:w="719" w:type="dxa"/>
            <w:noWrap w:val="0"/>
            <w:vAlign w:val="center"/>
          </w:tcPr>
          <w:p w14:paraId="299460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w:t>
            </w:r>
          </w:p>
        </w:tc>
        <w:tc>
          <w:tcPr>
            <w:tcW w:w="1102" w:type="dxa"/>
            <w:vMerge w:val="restart"/>
            <w:noWrap w:val="0"/>
            <w:vAlign w:val="center"/>
          </w:tcPr>
          <w:p w14:paraId="51B7C8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泵房</w:t>
            </w:r>
          </w:p>
        </w:tc>
        <w:tc>
          <w:tcPr>
            <w:tcW w:w="1479" w:type="dxa"/>
            <w:noWrap w:val="0"/>
            <w:vAlign w:val="center"/>
          </w:tcPr>
          <w:p w14:paraId="3A4073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泵组</w:t>
            </w:r>
          </w:p>
        </w:tc>
        <w:tc>
          <w:tcPr>
            <w:tcW w:w="4919" w:type="dxa"/>
            <w:noWrap w:val="0"/>
            <w:vAlign w:val="center"/>
          </w:tcPr>
          <w:p w14:paraId="401986F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泵组及配套变频设备的运行状态，故障信号，电流、电压、频率、功率、电度等电气参数；配套阀门、进出水电控阀的运行状态，故障信号；泵组的温度、振动（摆度）、转速、前后压力等</w:t>
            </w:r>
          </w:p>
        </w:tc>
      </w:tr>
      <w:tr w14:paraId="681EE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9" w:hRule="atLeast"/>
        </w:trPr>
        <w:tc>
          <w:tcPr>
            <w:tcW w:w="719" w:type="dxa"/>
            <w:noWrap w:val="0"/>
            <w:vAlign w:val="center"/>
          </w:tcPr>
          <w:p w14:paraId="3C7990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2</w:t>
            </w:r>
          </w:p>
        </w:tc>
        <w:tc>
          <w:tcPr>
            <w:tcW w:w="1102" w:type="dxa"/>
            <w:vMerge w:val="continue"/>
            <w:noWrap w:val="0"/>
            <w:vAlign w:val="center"/>
          </w:tcPr>
          <w:p w14:paraId="41049E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5AA945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仪器仪表</w:t>
            </w:r>
          </w:p>
        </w:tc>
        <w:tc>
          <w:tcPr>
            <w:tcW w:w="4919" w:type="dxa"/>
            <w:noWrap w:val="0"/>
            <w:vAlign w:val="center"/>
          </w:tcPr>
          <w:p w14:paraId="4798102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进水管、出水管流量、压力，余氯、浊度、pH</w:t>
            </w:r>
          </w:p>
        </w:tc>
      </w:tr>
      <w:tr w14:paraId="308F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2" w:hRule="atLeast"/>
        </w:trPr>
        <w:tc>
          <w:tcPr>
            <w:tcW w:w="719" w:type="dxa"/>
            <w:noWrap w:val="0"/>
            <w:vAlign w:val="center"/>
          </w:tcPr>
          <w:p w14:paraId="28D08C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3</w:t>
            </w:r>
          </w:p>
        </w:tc>
        <w:tc>
          <w:tcPr>
            <w:tcW w:w="1102" w:type="dxa"/>
            <w:vMerge w:val="continue"/>
            <w:noWrap w:val="0"/>
            <w:vAlign w:val="center"/>
          </w:tcPr>
          <w:p w14:paraId="3EDDE6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6D203E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附属设施</w:t>
            </w:r>
          </w:p>
        </w:tc>
        <w:tc>
          <w:tcPr>
            <w:tcW w:w="4919" w:type="dxa"/>
            <w:noWrap w:val="0"/>
            <w:vAlign w:val="center"/>
          </w:tcPr>
          <w:p w14:paraId="1D19CC7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坑底泵、真空泵、通风风机运行状态和故障信号；泵房照明、温度、湿度、水浸</w:t>
            </w:r>
          </w:p>
        </w:tc>
      </w:tr>
      <w:tr w14:paraId="1383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7" w:hRule="atLeast"/>
        </w:trPr>
        <w:tc>
          <w:tcPr>
            <w:tcW w:w="719" w:type="dxa"/>
            <w:noWrap w:val="0"/>
            <w:vAlign w:val="center"/>
          </w:tcPr>
          <w:p w14:paraId="7588C8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4</w:t>
            </w:r>
          </w:p>
        </w:tc>
        <w:tc>
          <w:tcPr>
            <w:tcW w:w="1102" w:type="dxa"/>
            <w:vMerge w:val="restart"/>
            <w:noWrap w:val="0"/>
            <w:vAlign w:val="center"/>
          </w:tcPr>
          <w:p w14:paraId="179860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变配</w:t>
            </w:r>
          </w:p>
          <w:p w14:paraId="0D81C8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电室</w:t>
            </w:r>
          </w:p>
        </w:tc>
        <w:tc>
          <w:tcPr>
            <w:tcW w:w="1479" w:type="dxa"/>
            <w:noWrap w:val="0"/>
            <w:vAlign w:val="center"/>
          </w:tcPr>
          <w:p w14:paraId="231C8E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变压器</w:t>
            </w:r>
          </w:p>
        </w:tc>
        <w:tc>
          <w:tcPr>
            <w:tcW w:w="4919" w:type="dxa"/>
            <w:noWrap w:val="0"/>
            <w:vAlign w:val="center"/>
          </w:tcPr>
          <w:p w14:paraId="4AC9C42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变压器运行状态，故障信号，电流、电压、功率、功率因数、电度、温度等电气参数；变压器配套开关、隔离开关、散热风扇运行状态</w:t>
            </w:r>
          </w:p>
        </w:tc>
      </w:tr>
      <w:tr w14:paraId="05EC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3" w:hRule="atLeast"/>
        </w:trPr>
        <w:tc>
          <w:tcPr>
            <w:tcW w:w="719" w:type="dxa"/>
            <w:noWrap w:val="0"/>
            <w:vAlign w:val="center"/>
          </w:tcPr>
          <w:p w14:paraId="2BD0AA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5</w:t>
            </w:r>
          </w:p>
        </w:tc>
        <w:tc>
          <w:tcPr>
            <w:tcW w:w="1102" w:type="dxa"/>
            <w:vMerge w:val="continue"/>
            <w:noWrap w:val="0"/>
            <w:vAlign w:val="center"/>
          </w:tcPr>
          <w:p w14:paraId="75A02B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020DB1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配电柜</w:t>
            </w:r>
          </w:p>
        </w:tc>
        <w:tc>
          <w:tcPr>
            <w:tcW w:w="4919" w:type="dxa"/>
            <w:noWrap w:val="0"/>
            <w:vAlign w:val="center"/>
          </w:tcPr>
          <w:p w14:paraId="65A8B21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lang w:val="en-US" w:eastAsia="zh-CN"/>
              </w:rPr>
              <w:t>高低压柜的开关状态，故障信号，电流、电压、功率、功率因数、电度等电气参数，绝缘、谐波、温度、接地开关位置等</w:t>
            </w:r>
          </w:p>
        </w:tc>
      </w:tr>
      <w:tr w14:paraId="64D27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2" w:hRule="atLeast"/>
        </w:trPr>
        <w:tc>
          <w:tcPr>
            <w:tcW w:w="719" w:type="dxa"/>
            <w:noWrap w:val="0"/>
            <w:vAlign w:val="center"/>
          </w:tcPr>
          <w:p w14:paraId="7F42D0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6</w:t>
            </w:r>
          </w:p>
        </w:tc>
        <w:tc>
          <w:tcPr>
            <w:tcW w:w="1102" w:type="dxa"/>
            <w:vMerge w:val="continue"/>
            <w:noWrap w:val="0"/>
            <w:vAlign w:val="center"/>
          </w:tcPr>
          <w:p w14:paraId="698E38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675AB1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直流系统</w:t>
            </w:r>
          </w:p>
        </w:tc>
        <w:tc>
          <w:tcPr>
            <w:tcW w:w="4919" w:type="dxa"/>
            <w:noWrap w:val="0"/>
            <w:vAlign w:val="center"/>
          </w:tcPr>
          <w:p w14:paraId="44C640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lang w:val="en-US" w:eastAsia="zh-CN"/>
              </w:rPr>
              <w:t>直流系统的运行状态，故障信号，电流、电压等电气参数，绝缘</w:t>
            </w:r>
          </w:p>
        </w:tc>
      </w:tr>
      <w:tr w14:paraId="600B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4" w:hRule="atLeast"/>
        </w:trPr>
        <w:tc>
          <w:tcPr>
            <w:tcW w:w="719" w:type="dxa"/>
            <w:noWrap w:val="0"/>
            <w:vAlign w:val="center"/>
          </w:tcPr>
          <w:p w14:paraId="7EAC7F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7</w:t>
            </w:r>
          </w:p>
        </w:tc>
        <w:tc>
          <w:tcPr>
            <w:tcW w:w="1102" w:type="dxa"/>
            <w:vMerge w:val="continue"/>
            <w:noWrap w:val="0"/>
            <w:vAlign w:val="center"/>
          </w:tcPr>
          <w:p w14:paraId="7EE9A4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297D65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应急电源</w:t>
            </w:r>
          </w:p>
        </w:tc>
        <w:tc>
          <w:tcPr>
            <w:tcW w:w="4919" w:type="dxa"/>
            <w:noWrap w:val="0"/>
            <w:vAlign w:val="center"/>
          </w:tcPr>
          <w:p w14:paraId="4B1CC9F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lang w:val="en-US" w:eastAsia="zh-CN"/>
              </w:rPr>
              <w:t>运行状态，故障信号，电流、电压等</w:t>
            </w:r>
          </w:p>
        </w:tc>
      </w:tr>
      <w:tr w14:paraId="1504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6" w:hRule="atLeast"/>
        </w:trPr>
        <w:tc>
          <w:tcPr>
            <w:tcW w:w="719" w:type="dxa"/>
            <w:noWrap w:val="0"/>
            <w:vAlign w:val="center"/>
          </w:tcPr>
          <w:p w14:paraId="2E80DF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8</w:t>
            </w:r>
          </w:p>
        </w:tc>
        <w:tc>
          <w:tcPr>
            <w:tcW w:w="1102" w:type="dxa"/>
            <w:vMerge w:val="continue"/>
            <w:noWrap w:val="0"/>
            <w:vAlign w:val="center"/>
          </w:tcPr>
          <w:p w14:paraId="5B29F4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3EDAD9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室内</w:t>
            </w:r>
          </w:p>
        </w:tc>
        <w:tc>
          <w:tcPr>
            <w:tcW w:w="4919" w:type="dxa"/>
            <w:noWrap w:val="0"/>
            <w:vAlign w:val="center"/>
          </w:tcPr>
          <w:p w14:paraId="3D66D4D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通风风机运行状态和故障信号，室内照明、温度、湿度、水浸</w:t>
            </w:r>
          </w:p>
        </w:tc>
      </w:tr>
      <w:tr w14:paraId="34E8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7" w:hRule="atLeast"/>
        </w:trPr>
        <w:tc>
          <w:tcPr>
            <w:tcW w:w="719" w:type="dxa"/>
            <w:noWrap w:val="0"/>
            <w:vAlign w:val="center"/>
          </w:tcPr>
          <w:p w14:paraId="150450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9</w:t>
            </w:r>
          </w:p>
        </w:tc>
        <w:tc>
          <w:tcPr>
            <w:tcW w:w="1102" w:type="dxa"/>
            <w:vMerge w:val="restart"/>
            <w:noWrap w:val="0"/>
            <w:vAlign w:val="center"/>
          </w:tcPr>
          <w:p w14:paraId="7D5309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加药室</w:t>
            </w:r>
          </w:p>
        </w:tc>
        <w:tc>
          <w:tcPr>
            <w:tcW w:w="1479" w:type="dxa"/>
            <w:noWrap w:val="0"/>
            <w:vAlign w:val="center"/>
          </w:tcPr>
          <w:p w14:paraId="5F76BD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加药泵</w:t>
            </w:r>
          </w:p>
        </w:tc>
        <w:tc>
          <w:tcPr>
            <w:tcW w:w="4919" w:type="dxa"/>
            <w:noWrap w:val="0"/>
            <w:vAlign w:val="center"/>
          </w:tcPr>
          <w:p w14:paraId="5166748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加药泵及配套变频设备的运行状态，故障信号，运行频率、流量</w:t>
            </w:r>
          </w:p>
        </w:tc>
      </w:tr>
      <w:tr w14:paraId="1DE5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8" w:hRule="atLeast"/>
        </w:trPr>
        <w:tc>
          <w:tcPr>
            <w:tcW w:w="719" w:type="dxa"/>
            <w:noWrap w:val="0"/>
            <w:vAlign w:val="center"/>
          </w:tcPr>
          <w:p w14:paraId="6CE5D8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10</w:t>
            </w:r>
          </w:p>
        </w:tc>
        <w:tc>
          <w:tcPr>
            <w:tcW w:w="1102" w:type="dxa"/>
            <w:vMerge w:val="continue"/>
            <w:noWrap w:val="0"/>
            <w:vAlign w:val="center"/>
          </w:tcPr>
          <w:p w14:paraId="4FB4D8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5997D4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储液罐（池）</w:t>
            </w:r>
          </w:p>
        </w:tc>
        <w:tc>
          <w:tcPr>
            <w:tcW w:w="4919" w:type="dxa"/>
            <w:noWrap w:val="0"/>
            <w:vAlign w:val="center"/>
          </w:tcPr>
          <w:p w14:paraId="778AF00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液位</w:t>
            </w:r>
          </w:p>
        </w:tc>
      </w:tr>
      <w:tr w14:paraId="2233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9" w:hRule="atLeast"/>
        </w:trPr>
        <w:tc>
          <w:tcPr>
            <w:tcW w:w="719" w:type="dxa"/>
            <w:tcBorders>
              <w:bottom w:val="single" w:color="auto" w:sz="4" w:space="0"/>
            </w:tcBorders>
            <w:noWrap w:val="0"/>
            <w:vAlign w:val="center"/>
          </w:tcPr>
          <w:p w14:paraId="3FBD9D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11</w:t>
            </w:r>
          </w:p>
        </w:tc>
        <w:tc>
          <w:tcPr>
            <w:tcW w:w="1102" w:type="dxa"/>
            <w:vMerge w:val="continue"/>
            <w:tcBorders>
              <w:bottom w:val="single" w:color="auto" w:sz="4" w:space="0"/>
            </w:tcBorders>
            <w:noWrap w:val="0"/>
            <w:vAlign w:val="center"/>
          </w:tcPr>
          <w:p w14:paraId="3055D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tcBorders>
              <w:bottom w:val="single" w:color="auto" w:sz="4" w:space="0"/>
            </w:tcBorders>
            <w:noWrap w:val="0"/>
            <w:vAlign w:val="center"/>
          </w:tcPr>
          <w:p w14:paraId="411B78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加药管道</w:t>
            </w:r>
          </w:p>
        </w:tc>
        <w:tc>
          <w:tcPr>
            <w:tcW w:w="4919" w:type="dxa"/>
            <w:tcBorders>
              <w:bottom w:val="single" w:color="auto" w:sz="4" w:space="0"/>
            </w:tcBorders>
            <w:noWrap w:val="0"/>
            <w:vAlign w:val="center"/>
          </w:tcPr>
          <w:p w14:paraId="532852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管道上阀门的开关状态，故障信号</w:t>
            </w:r>
          </w:p>
        </w:tc>
      </w:tr>
      <w:tr w14:paraId="0242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8" w:hRule="atLeast"/>
        </w:trPr>
        <w:tc>
          <w:tcPr>
            <w:tcW w:w="719" w:type="dxa"/>
            <w:tcBorders>
              <w:top w:val="single" w:color="auto" w:sz="4" w:space="0"/>
              <w:bottom w:val="single" w:color="auto" w:sz="4" w:space="0"/>
            </w:tcBorders>
            <w:noWrap w:val="0"/>
            <w:vAlign w:val="center"/>
          </w:tcPr>
          <w:p w14:paraId="393D36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12</w:t>
            </w:r>
          </w:p>
        </w:tc>
        <w:tc>
          <w:tcPr>
            <w:tcW w:w="1102" w:type="dxa"/>
            <w:tcBorders>
              <w:top w:val="single" w:color="auto" w:sz="4" w:space="0"/>
              <w:bottom w:val="single" w:color="auto" w:sz="4" w:space="0"/>
            </w:tcBorders>
            <w:noWrap w:val="0"/>
            <w:vAlign w:val="center"/>
          </w:tcPr>
          <w:p w14:paraId="168C39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清水池</w:t>
            </w:r>
          </w:p>
        </w:tc>
        <w:tc>
          <w:tcPr>
            <w:tcW w:w="1479" w:type="dxa"/>
            <w:tcBorders>
              <w:top w:val="single" w:color="auto" w:sz="4" w:space="0"/>
              <w:bottom w:val="single" w:color="auto" w:sz="4" w:space="0"/>
            </w:tcBorders>
            <w:noWrap w:val="0"/>
            <w:vAlign w:val="center"/>
          </w:tcPr>
          <w:p w14:paraId="0E3ED9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w:t>
            </w:r>
          </w:p>
        </w:tc>
        <w:tc>
          <w:tcPr>
            <w:tcW w:w="4919" w:type="dxa"/>
            <w:tcBorders>
              <w:top w:val="single" w:color="auto" w:sz="4" w:space="0"/>
              <w:bottom w:val="single" w:color="auto" w:sz="4" w:space="0"/>
            </w:tcBorders>
            <w:noWrap w:val="0"/>
            <w:vAlign w:val="center"/>
          </w:tcPr>
          <w:p w14:paraId="5F6CAB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液位，进水阀门开度，进水流量</w:t>
            </w:r>
          </w:p>
        </w:tc>
      </w:tr>
      <w:tr w14:paraId="5EDE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3" w:hRule="atLeast"/>
        </w:trPr>
        <w:tc>
          <w:tcPr>
            <w:tcW w:w="8219" w:type="dxa"/>
            <w:gridSpan w:val="4"/>
            <w:tcBorders>
              <w:top w:val="single" w:color="auto" w:sz="4" w:space="0"/>
              <w:left w:val="nil"/>
              <w:right w:val="nil"/>
            </w:tcBorders>
            <w:noWrap w:val="0"/>
            <w:vAlign w:val="center"/>
          </w:tcPr>
          <w:p w14:paraId="509715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续表C</w:t>
            </w:r>
          </w:p>
        </w:tc>
      </w:tr>
      <w:tr w14:paraId="5871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3" w:hRule="atLeast"/>
        </w:trPr>
        <w:tc>
          <w:tcPr>
            <w:tcW w:w="719" w:type="dxa"/>
            <w:noWrap w:val="0"/>
            <w:vAlign w:val="center"/>
          </w:tcPr>
          <w:p w14:paraId="2A7B69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13</w:t>
            </w:r>
          </w:p>
        </w:tc>
        <w:tc>
          <w:tcPr>
            <w:tcW w:w="1102" w:type="dxa"/>
            <w:vMerge w:val="restart"/>
            <w:noWrap w:val="0"/>
            <w:vAlign w:val="center"/>
          </w:tcPr>
          <w:p w14:paraId="063EB9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泵站</w:t>
            </w:r>
          </w:p>
        </w:tc>
        <w:tc>
          <w:tcPr>
            <w:tcW w:w="1479" w:type="dxa"/>
            <w:noWrap w:val="0"/>
            <w:vAlign w:val="center"/>
          </w:tcPr>
          <w:p w14:paraId="5F0CE4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管道</w:t>
            </w:r>
          </w:p>
        </w:tc>
        <w:tc>
          <w:tcPr>
            <w:tcW w:w="4919" w:type="dxa"/>
            <w:noWrap w:val="0"/>
            <w:vAlign w:val="center"/>
          </w:tcPr>
          <w:p w14:paraId="393B4B5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进水总管阀、出水总管阀、直抽库抽切换阀的开关状态，重要阀门开度，故障信号；阀门井、流量计井排水泵运行状态，故障信号</w:t>
            </w:r>
          </w:p>
        </w:tc>
      </w:tr>
      <w:tr w14:paraId="6A49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2" w:hRule="atLeast"/>
        </w:trPr>
        <w:tc>
          <w:tcPr>
            <w:tcW w:w="719" w:type="dxa"/>
            <w:noWrap w:val="0"/>
            <w:vAlign w:val="center"/>
          </w:tcPr>
          <w:p w14:paraId="375B1B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14</w:t>
            </w:r>
          </w:p>
        </w:tc>
        <w:tc>
          <w:tcPr>
            <w:tcW w:w="1102" w:type="dxa"/>
            <w:vMerge w:val="continue"/>
            <w:noWrap w:val="0"/>
            <w:vAlign w:val="center"/>
          </w:tcPr>
          <w:p w14:paraId="562777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1479" w:type="dxa"/>
            <w:noWrap w:val="0"/>
            <w:vAlign w:val="center"/>
          </w:tcPr>
          <w:p w14:paraId="11918C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道路</w:t>
            </w:r>
          </w:p>
        </w:tc>
        <w:tc>
          <w:tcPr>
            <w:tcW w:w="4919" w:type="dxa"/>
            <w:noWrap w:val="0"/>
            <w:vAlign w:val="center"/>
          </w:tcPr>
          <w:p w14:paraId="7702D20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照明</w:t>
            </w:r>
          </w:p>
        </w:tc>
      </w:tr>
      <w:tr w14:paraId="2C92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0" w:hRule="atLeast"/>
        </w:trPr>
        <w:tc>
          <w:tcPr>
            <w:tcW w:w="719" w:type="dxa"/>
            <w:noWrap w:val="0"/>
            <w:vAlign w:val="center"/>
          </w:tcPr>
          <w:p w14:paraId="244B74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15</w:t>
            </w:r>
          </w:p>
        </w:tc>
        <w:tc>
          <w:tcPr>
            <w:tcW w:w="1102" w:type="dxa"/>
            <w:noWrap w:val="0"/>
            <w:vAlign w:val="center"/>
          </w:tcPr>
          <w:p w14:paraId="514C10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控制室</w:t>
            </w:r>
          </w:p>
        </w:tc>
        <w:tc>
          <w:tcPr>
            <w:tcW w:w="1479" w:type="dxa"/>
            <w:noWrap w:val="0"/>
            <w:vAlign w:val="center"/>
          </w:tcPr>
          <w:p w14:paraId="3A6666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室内</w:t>
            </w:r>
          </w:p>
        </w:tc>
        <w:tc>
          <w:tcPr>
            <w:tcW w:w="4919" w:type="dxa"/>
            <w:noWrap w:val="0"/>
            <w:vAlign w:val="center"/>
          </w:tcPr>
          <w:p w14:paraId="373391D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服务器、网络通信设备、UPS的运行状态，故障信号；空调运行状态，故障信号；室内照明、温度、湿度</w:t>
            </w:r>
          </w:p>
        </w:tc>
      </w:tr>
    </w:tbl>
    <w:p w14:paraId="731F0804">
      <w:pPr>
        <w:pStyle w:val="2"/>
        <w:bidi w:val="0"/>
        <w:jc w:val="center"/>
        <w:outlineLvl w:val="9"/>
        <w:rPr>
          <w:rFonts w:hint="eastAsia" w:asciiTheme="minorEastAsia" w:hAnsiTheme="minorEastAsia" w:eastAsiaTheme="minorEastAsia" w:cstheme="minorEastAsia"/>
          <w:color w:val="auto"/>
          <w:sz w:val="36"/>
          <w:szCs w:val="36"/>
          <w:lang w:val="en-US" w:eastAsia="zh-CN"/>
        </w:rPr>
      </w:pPr>
    </w:p>
    <w:p w14:paraId="70769D64">
      <w:pPr>
        <w:rPr>
          <w:rFonts w:hint="eastAsia" w:asciiTheme="minorEastAsia" w:hAnsiTheme="minorEastAsia" w:eastAsiaTheme="minorEastAsia" w:cstheme="minorEastAsia"/>
          <w:color w:val="auto"/>
          <w:sz w:val="36"/>
          <w:szCs w:val="36"/>
          <w:lang w:val="en-US" w:eastAsia="zh-CN"/>
        </w:rPr>
      </w:pPr>
    </w:p>
    <w:p w14:paraId="6D1A7825">
      <w:pPr>
        <w:rPr>
          <w:rFonts w:hint="eastAsia" w:asciiTheme="minorEastAsia" w:hAnsiTheme="minorEastAsia" w:eastAsiaTheme="minorEastAsia" w:cstheme="minorEastAsia"/>
          <w:color w:val="auto"/>
          <w:sz w:val="36"/>
          <w:szCs w:val="36"/>
          <w:lang w:val="en-US" w:eastAsia="zh-CN"/>
        </w:rPr>
      </w:pPr>
    </w:p>
    <w:p w14:paraId="376AB3DD">
      <w:pPr>
        <w:rPr>
          <w:rFonts w:hint="eastAsia" w:asciiTheme="minorEastAsia" w:hAnsiTheme="minorEastAsia" w:eastAsiaTheme="minorEastAsia" w:cstheme="minorEastAsia"/>
          <w:color w:val="auto"/>
          <w:sz w:val="36"/>
          <w:szCs w:val="36"/>
          <w:lang w:val="en-US" w:eastAsia="zh-CN"/>
        </w:rPr>
      </w:pPr>
    </w:p>
    <w:p w14:paraId="62870E8E">
      <w:pPr>
        <w:rPr>
          <w:rFonts w:hint="eastAsia" w:asciiTheme="minorEastAsia" w:hAnsiTheme="minorEastAsia" w:eastAsiaTheme="minorEastAsia" w:cstheme="minorEastAsia"/>
          <w:color w:val="auto"/>
          <w:sz w:val="36"/>
          <w:szCs w:val="36"/>
          <w:lang w:val="en-US" w:eastAsia="zh-CN"/>
        </w:rPr>
      </w:pPr>
    </w:p>
    <w:p w14:paraId="59902491">
      <w:pPr>
        <w:rPr>
          <w:rFonts w:hint="eastAsia" w:asciiTheme="minorEastAsia" w:hAnsiTheme="minorEastAsia" w:eastAsiaTheme="minorEastAsia" w:cstheme="minorEastAsia"/>
          <w:color w:val="auto"/>
          <w:sz w:val="36"/>
          <w:szCs w:val="36"/>
          <w:lang w:val="en-US" w:eastAsia="zh-CN"/>
        </w:rPr>
      </w:pPr>
    </w:p>
    <w:p w14:paraId="720CF631">
      <w:pPr>
        <w:rPr>
          <w:rFonts w:hint="eastAsia" w:asciiTheme="minorEastAsia" w:hAnsiTheme="minorEastAsia" w:eastAsiaTheme="minorEastAsia" w:cstheme="minorEastAsia"/>
          <w:color w:val="auto"/>
          <w:sz w:val="36"/>
          <w:szCs w:val="36"/>
          <w:lang w:val="en-US" w:eastAsia="zh-CN"/>
        </w:rPr>
      </w:pPr>
    </w:p>
    <w:p w14:paraId="3DBADB35">
      <w:pPr>
        <w:rPr>
          <w:rFonts w:hint="eastAsia" w:asciiTheme="minorEastAsia" w:hAnsiTheme="minorEastAsia" w:eastAsiaTheme="minorEastAsia" w:cstheme="minorEastAsia"/>
          <w:color w:val="auto"/>
          <w:sz w:val="36"/>
          <w:szCs w:val="36"/>
          <w:lang w:val="en-US" w:eastAsia="zh-CN"/>
        </w:rPr>
      </w:pPr>
    </w:p>
    <w:p w14:paraId="31EC1193">
      <w:pPr>
        <w:rPr>
          <w:rFonts w:hint="eastAsia" w:asciiTheme="minorEastAsia" w:hAnsiTheme="minorEastAsia" w:eastAsiaTheme="minorEastAsia" w:cstheme="minorEastAsia"/>
          <w:color w:val="auto"/>
          <w:sz w:val="36"/>
          <w:szCs w:val="36"/>
          <w:lang w:val="en-US" w:eastAsia="zh-CN"/>
        </w:rPr>
      </w:pPr>
    </w:p>
    <w:p w14:paraId="1A426864">
      <w:pPr>
        <w:rPr>
          <w:rFonts w:hint="eastAsia" w:asciiTheme="minorEastAsia" w:hAnsiTheme="minorEastAsia" w:eastAsiaTheme="minorEastAsia" w:cstheme="minorEastAsia"/>
          <w:color w:val="auto"/>
          <w:sz w:val="36"/>
          <w:szCs w:val="36"/>
          <w:lang w:val="en-US" w:eastAsia="zh-CN"/>
        </w:rPr>
      </w:pPr>
    </w:p>
    <w:p w14:paraId="30A0C996">
      <w:pPr>
        <w:pStyle w:val="2"/>
        <w:bidi w:val="0"/>
        <w:jc w:val="center"/>
        <w:outlineLvl w:val="0"/>
        <w:rPr>
          <w:rFonts w:hint="eastAsia" w:ascii="黑体" w:hAnsi="黑体" w:eastAsia="黑体" w:cs="黑体"/>
          <w:b w:val="0"/>
          <w:bCs/>
          <w:color w:val="auto"/>
          <w:sz w:val="32"/>
          <w:szCs w:val="32"/>
          <w:lang w:val="en-US" w:eastAsia="zh-CN"/>
        </w:rPr>
      </w:pPr>
      <w:bookmarkStart w:id="204" w:name="_Toc7030"/>
      <w:bookmarkStart w:id="205" w:name="_Toc26629"/>
      <w:bookmarkStart w:id="206" w:name="_Toc9888"/>
      <w:bookmarkStart w:id="207" w:name="_Toc20172"/>
      <w:bookmarkStart w:id="208" w:name="_Toc29487"/>
      <w:r>
        <w:rPr>
          <w:rFonts w:hint="eastAsia" w:ascii="黑体" w:hAnsi="黑体" w:eastAsia="黑体" w:cs="黑体"/>
          <w:b w:val="0"/>
          <w:bCs/>
          <w:color w:val="auto"/>
          <w:sz w:val="32"/>
          <w:szCs w:val="32"/>
          <w:lang w:val="en-US" w:eastAsia="zh-CN"/>
        </w:rPr>
        <w:t>附录D 供水智慧泵站安防系统监控内容</w:t>
      </w:r>
      <w:bookmarkEnd w:id="204"/>
      <w:bookmarkEnd w:id="205"/>
      <w:bookmarkEnd w:id="206"/>
      <w:bookmarkEnd w:id="207"/>
      <w:bookmarkEnd w:id="208"/>
    </w:p>
    <w:p w14:paraId="4789FD30">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表D 泵站安防系统主要监控内容表</w:t>
      </w:r>
    </w:p>
    <w:tbl>
      <w:tblPr>
        <w:tblStyle w:val="15"/>
        <w:tblW w:w="41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1895"/>
        <w:gridCol w:w="4305"/>
      </w:tblGrid>
      <w:tr w14:paraId="12BC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jc w:val="center"/>
        </w:trPr>
        <w:tc>
          <w:tcPr>
            <w:tcW w:w="658" w:type="pct"/>
            <w:vAlign w:val="center"/>
          </w:tcPr>
          <w:p w14:paraId="20E501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序号</w:t>
            </w:r>
          </w:p>
        </w:tc>
        <w:tc>
          <w:tcPr>
            <w:tcW w:w="1327" w:type="pct"/>
            <w:vAlign w:val="center"/>
          </w:tcPr>
          <w:p w14:paraId="413F25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位置</w:t>
            </w:r>
          </w:p>
        </w:tc>
        <w:tc>
          <w:tcPr>
            <w:tcW w:w="3014" w:type="pct"/>
            <w:vAlign w:val="center"/>
          </w:tcPr>
          <w:p w14:paraId="4D4A4A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监控内容</w:t>
            </w:r>
          </w:p>
        </w:tc>
      </w:tr>
      <w:tr w14:paraId="22AD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7E3E2E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w:t>
            </w:r>
          </w:p>
        </w:tc>
        <w:tc>
          <w:tcPr>
            <w:tcW w:w="1327" w:type="pct"/>
            <w:vMerge w:val="restart"/>
            <w:vAlign w:val="center"/>
          </w:tcPr>
          <w:p w14:paraId="399A2F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泵站</w:t>
            </w:r>
          </w:p>
        </w:tc>
        <w:tc>
          <w:tcPr>
            <w:tcW w:w="3014" w:type="pct"/>
            <w:vAlign w:val="center"/>
          </w:tcPr>
          <w:p w14:paraId="7C141D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泵站大门</w:t>
            </w:r>
          </w:p>
        </w:tc>
      </w:tr>
      <w:tr w14:paraId="137B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2567A0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2</w:t>
            </w:r>
          </w:p>
        </w:tc>
        <w:tc>
          <w:tcPr>
            <w:tcW w:w="1327" w:type="pct"/>
            <w:vMerge w:val="continue"/>
            <w:vAlign w:val="center"/>
          </w:tcPr>
          <w:p w14:paraId="0CD76C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3014" w:type="pct"/>
            <w:vAlign w:val="center"/>
          </w:tcPr>
          <w:p w14:paraId="75E9DD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站内主干道路及围墙四周</w:t>
            </w:r>
          </w:p>
        </w:tc>
      </w:tr>
      <w:tr w14:paraId="42B91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6A054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3</w:t>
            </w:r>
          </w:p>
        </w:tc>
        <w:tc>
          <w:tcPr>
            <w:tcW w:w="1327" w:type="pct"/>
            <w:vMerge w:val="restart"/>
            <w:vAlign w:val="center"/>
          </w:tcPr>
          <w:p w14:paraId="34E8CC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变配电室</w:t>
            </w:r>
          </w:p>
        </w:tc>
        <w:tc>
          <w:tcPr>
            <w:tcW w:w="3014" w:type="pct"/>
            <w:vAlign w:val="center"/>
          </w:tcPr>
          <w:p w14:paraId="542F04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变压器</w:t>
            </w:r>
          </w:p>
        </w:tc>
      </w:tr>
      <w:tr w14:paraId="70A66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650EF1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4</w:t>
            </w:r>
          </w:p>
        </w:tc>
        <w:tc>
          <w:tcPr>
            <w:tcW w:w="1327" w:type="pct"/>
            <w:vMerge w:val="continue"/>
            <w:vAlign w:val="center"/>
          </w:tcPr>
          <w:p w14:paraId="0F698D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3014" w:type="pct"/>
            <w:vAlign w:val="center"/>
          </w:tcPr>
          <w:p w14:paraId="1F0299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高压配电柜、直流屏</w:t>
            </w:r>
          </w:p>
        </w:tc>
      </w:tr>
      <w:tr w14:paraId="299C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343EA3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5</w:t>
            </w:r>
          </w:p>
        </w:tc>
        <w:tc>
          <w:tcPr>
            <w:tcW w:w="1327" w:type="pct"/>
            <w:vMerge w:val="continue"/>
            <w:vAlign w:val="center"/>
          </w:tcPr>
          <w:p w14:paraId="5C42DB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p>
        </w:tc>
        <w:tc>
          <w:tcPr>
            <w:tcW w:w="3014" w:type="pct"/>
            <w:vAlign w:val="center"/>
          </w:tcPr>
          <w:p w14:paraId="5A9C82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低压配电柜</w:t>
            </w:r>
          </w:p>
        </w:tc>
      </w:tr>
      <w:tr w14:paraId="7614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721FC0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6</w:t>
            </w:r>
          </w:p>
        </w:tc>
        <w:tc>
          <w:tcPr>
            <w:tcW w:w="1327" w:type="pct"/>
            <w:vAlign w:val="center"/>
          </w:tcPr>
          <w:p w14:paraId="68F1DF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加药室</w:t>
            </w:r>
          </w:p>
        </w:tc>
        <w:tc>
          <w:tcPr>
            <w:tcW w:w="3014" w:type="pct"/>
            <w:vAlign w:val="center"/>
          </w:tcPr>
          <w:p w14:paraId="73FF6C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加药设备</w:t>
            </w:r>
          </w:p>
        </w:tc>
      </w:tr>
      <w:tr w14:paraId="56E7D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45526D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7</w:t>
            </w:r>
          </w:p>
        </w:tc>
        <w:tc>
          <w:tcPr>
            <w:tcW w:w="1327" w:type="pct"/>
            <w:vAlign w:val="center"/>
          </w:tcPr>
          <w:p w14:paraId="0D0B7A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清水池</w:t>
            </w:r>
          </w:p>
        </w:tc>
        <w:tc>
          <w:tcPr>
            <w:tcW w:w="3014" w:type="pct"/>
            <w:vAlign w:val="center"/>
          </w:tcPr>
          <w:p w14:paraId="6DE7E1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kern w:val="2"/>
                <w:sz w:val="21"/>
                <w:szCs w:val="21"/>
                <w:vertAlign w:val="baseline"/>
                <w:lang w:val="en-US" w:eastAsia="zh-CN" w:bidi="ar-SA"/>
              </w:rPr>
            </w:pPr>
            <w:r>
              <w:rPr>
                <w:rFonts w:hint="eastAsia" w:asciiTheme="minorEastAsia" w:hAnsiTheme="minorEastAsia" w:eastAsiaTheme="minorEastAsia" w:cstheme="minorEastAsia"/>
                <w:color w:val="auto"/>
                <w:sz w:val="21"/>
                <w:szCs w:val="21"/>
                <w:vertAlign w:val="baseline"/>
                <w:lang w:val="en-US" w:eastAsia="zh-CN"/>
              </w:rPr>
              <w:t>清水池池面，进人孔</w:t>
            </w:r>
          </w:p>
        </w:tc>
      </w:tr>
      <w:tr w14:paraId="2392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4358A4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8</w:t>
            </w:r>
          </w:p>
        </w:tc>
        <w:tc>
          <w:tcPr>
            <w:tcW w:w="1327" w:type="pct"/>
            <w:vAlign w:val="center"/>
          </w:tcPr>
          <w:p w14:paraId="251264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泵房</w:t>
            </w:r>
          </w:p>
        </w:tc>
        <w:tc>
          <w:tcPr>
            <w:tcW w:w="3014" w:type="pct"/>
            <w:vAlign w:val="center"/>
          </w:tcPr>
          <w:p w14:paraId="61E557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泵组、坑底泵</w:t>
            </w:r>
          </w:p>
        </w:tc>
      </w:tr>
      <w:tr w14:paraId="7FA1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4D6443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9</w:t>
            </w:r>
          </w:p>
        </w:tc>
        <w:tc>
          <w:tcPr>
            <w:tcW w:w="1327" w:type="pct"/>
            <w:vAlign w:val="center"/>
          </w:tcPr>
          <w:p w14:paraId="16CBBD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发电机房</w:t>
            </w:r>
          </w:p>
        </w:tc>
        <w:tc>
          <w:tcPr>
            <w:tcW w:w="3014" w:type="pct"/>
            <w:vAlign w:val="center"/>
          </w:tcPr>
          <w:p w14:paraId="66AC73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发电机</w:t>
            </w:r>
          </w:p>
        </w:tc>
      </w:tr>
      <w:tr w14:paraId="407BE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658" w:type="pct"/>
            <w:vAlign w:val="center"/>
          </w:tcPr>
          <w:p w14:paraId="4D05AF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10</w:t>
            </w:r>
          </w:p>
        </w:tc>
        <w:tc>
          <w:tcPr>
            <w:tcW w:w="1327" w:type="pct"/>
            <w:vAlign w:val="center"/>
          </w:tcPr>
          <w:p w14:paraId="6C80E7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控制室</w:t>
            </w:r>
          </w:p>
        </w:tc>
        <w:tc>
          <w:tcPr>
            <w:tcW w:w="3014" w:type="pct"/>
            <w:vAlign w:val="center"/>
          </w:tcPr>
          <w:p w14:paraId="145005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vertAlign w:val="baseline"/>
                <w:lang w:val="en-US" w:eastAsia="zh-CN"/>
              </w:rPr>
            </w:pPr>
            <w:r>
              <w:rPr>
                <w:rFonts w:hint="eastAsia" w:asciiTheme="minorEastAsia" w:hAnsiTheme="minorEastAsia" w:eastAsiaTheme="minorEastAsia" w:cstheme="minorEastAsia"/>
                <w:color w:val="auto"/>
                <w:sz w:val="21"/>
                <w:szCs w:val="21"/>
                <w:vertAlign w:val="baseline"/>
                <w:lang w:val="en-US" w:eastAsia="zh-CN"/>
              </w:rPr>
              <w:t>控制室</w:t>
            </w:r>
          </w:p>
        </w:tc>
      </w:tr>
    </w:tbl>
    <w:p w14:paraId="698573FB">
      <w:pPr>
        <w:rPr>
          <w:rFonts w:hint="eastAsia" w:eastAsia="仿宋_GB2312"/>
          <w:color w:val="auto"/>
          <w:lang w:eastAsia="zh-CN"/>
        </w:rPr>
      </w:pPr>
    </w:p>
    <w:p w14:paraId="273F42EC">
      <w:pPr>
        <w:rPr>
          <w:rFonts w:hint="eastAsia" w:eastAsia="仿宋_GB2312"/>
          <w:color w:val="auto"/>
          <w:lang w:eastAsia="zh-CN"/>
        </w:rPr>
      </w:pPr>
    </w:p>
    <w:p w14:paraId="6E3B3C38">
      <w:pPr>
        <w:rPr>
          <w:rFonts w:hint="eastAsia" w:eastAsia="仿宋_GB2312"/>
          <w:color w:val="auto"/>
          <w:lang w:eastAsia="zh-CN"/>
        </w:rPr>
      </w:pPr>
    </w:p>
    <w:p w14:paraId="61D3F525">
      <w:pPr>
        <w:rPr>
          <w:color w:val="auto"/>
          <w:sz w:val="24"/>
          <w:szCs w:val="24"/>
        </w:rPr>
      </w:pPr>
    </w:p>
    <w:p w14:paraId="3192325B">
      <w:pPr>
        <w:rPr>
          <w:color w:val="auto"/>
          <w:sz w:val="24"/>
          <w:szCs w:val="24"/>
        </w:rPr>
      </w:pPr>
    </w:p>
    <w:p w14:paraId="6F128362">
      <w:pPr>
        <w:rPr>
          <w:color w:val="auto"/>
          <w:sz w:val="24"/>
          <w:szCs w:val="24"/>
        </w:rPr>
      </w:pPr>
    </w:p>
    <w:p w14:paraId="24019C1C">
      <w:pPr>
        <w:rPr>
          <w:color w:val="auto"/>
          <w:sz w:val="24"/>
          <w:szCs w:val="24"/>
        </w:rPr>
      </w:pPr>
    </w:p>
    <w:p w14:paraId="184B3A79">
      <w:pPr>
        <w:rPr>
          <w:color w:val="auto"/>
          <w:sz w:val="24"/>
          <w:szCs w:val="24"/>
        </w:rPr>
      </w:pPr>
    </w:p>
    <w:p w14:paraId="06EF6CAB">
      <w:pPr>
        <w:rPr>
          <w:color w:val="auto"/>
          <w:sz w:val="24"/>
          <w:szCs w:val="24"/>
        </w:rPr>
      </w:pPr>
    </w:p>
    <w:p w14:paraId="5EBA7395">
      <w:pPr>
        <w:rPr>
          <w:color w:val="auto"/>
          <w:sz w:val="24"/>
          <w:szCs w:val="24"/>
        </w:rPr>
      </w:pPr>
    </w:p>
    <w:p w14:paraId="1BBADC80">
      <w:pPr>
        <w:rPr>
          <w:color w:val="auto"/>
          <w:sz w:val="24"/>
          <w:szCs w:val="24"/>
        </w:rPr>
      </w:pPr>
    </w:p>
    <w:p w14:paraId="4E8DDFAC">
      <w:pPr>
        <w:pStyle w:val="2"/>
        <w:bidi w:val="0"/>
        <w:jc w:val="center"/>
        <w:outlineLvl w:val="0"/>
        <w:rPr>
          <w:rFonts w:hint="eastAsia" w:ascii="黑体" w:hAnsi="黑体" w:eastAsia="黑体" w:cs="黑体"/>
          <w:b w:val="0"/>
          <w:bCs/>
          <w:color w:val="auto"/>
          <w:sz w:val="28"/>
          <w:szCs w:val="28"/>
          <w:lang w:val="en-US" w:eastAsia="zh-CN"/>
        </w:rPr>
      </w:pPr>
      <w:bookmarkStart w:id="209" w:name="_Toc30580"/>
      <w:bookmarkStart w:id="210" w:name="_Toc20984"/>
      <w:bookmarkStart w:id="211" w:name="_Toc4998"/>
      <w:bookmarkStart w:id="212" w:name="_Toc24902"/>
      <w:bookmarkStart w:id="213" w:name="_Toc26387"/>
      <w:r>
        <w:rPr>
          <w:rFonts w:hint="eastAsia" w:ascii="黑体" w:hAnsi="黑体" w:eastAsia="黑体" w:cs="黑体"/>
          <w:b w:val="0"/>
          <w:bCs/>
          <w:color w:val="auto"/>
          <w:sz w:val="28"/>
          <w:szCs w:val="28"/>
          <w:lang w:val="en-US" w:eastAsia="zh-CN"/>
        </w:rPr>
        <w:t>本标准用词说明</w:t>
      </w:r>
      <w:bookmarkEnd w:id="209"/>
      <w:bookmarkEnd w:id="210"/>
      <w:bookmarkEnd w:id="211"/>
      <w:bookmarkEnd w:id="212"/>
      <w:bookmarkEnd w:id="213"/>
    </w:p>
    <w:p w14:paraId="463C231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1 为便于在执行本标准条文时区别对待，对要求严格程度不同的用词说明如下：</w:t>
      </w:r>
    </w:p>
    <w:p w14:paraId="7204628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1）表示很严格，非这样做不可的：</w:t>
      </w:r>
    </w:p>
    <w:p w14:paraId="5F5599E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正面词采用“必须”，反面词采用“严禁”；</w:t>
      </w:r>
    </w:p>
    <w:p w14:paraId="1D5F247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2）表示严格，在正常情况下均应这样做的：</w:t>
      </w:r>
    </w:p>
    <w:p w14:paraId="4B6B917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正面词采用“应”，反面词采用“不应”或“不得”；</w:t>
      </w:r>
    </w:p>
    <w:p w14:paraId="3FD01A9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3）表示允许稍有选择，在条件许可时首先应这样做的：</w:t>
      </w:r>
    </w:p>
    <w:p w14:paraId="5C4EB67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正面词采用“宜”，反面词采用“不宜”；</w:t>
      </w:r>
    </w:p>
    <w:p w14:paraId="30A8CB6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20" w:firstLine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4）表示有选择，在一定条件下可以这样做的，采用“可”。</w:t>
      </w:r>
    </w:p>
    <w:p w14:paraId="5033375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2 条文中指明应按其他有关标准执行的写法为:“应符合……的规定（要求)”或“应按……执行”。</w:t>
      </w:r>
    </w:p>
    <w:p w14:paraId="3047DC27">
      <w:pPr>
        <w:keepNext w:val="0"/>
        <w:keepLines w:val="0"/>
        <w:pageBreakBefore w:val="0"/>
        <w:widowControl/>
        <w:numPr>
          <w:ilvl w:val="0"/>
          <w:numId w:val="0"/>
        </w:numPr>
        <w:suppressLineNumbers w:val="0"/>
        <w:kinsoku/>
        <w:wordWrap/>
        <w:overflowPunct/>
        <w:topLinePunct w:val="0"/>
        <w:autoSpaceDE/>
        <w:autoSpaceDN/>
        <w:bidi w:val="0"/>
        <w:adjustRightInd/>
        <w:snapToGrid/>
        <w:spacing w:line="440" w:lineRule="exact"/>
        <w:ind w:leftChars="0" w:firstLine="600" w:firstLineChars="200"/>
        <w:jc w:val="left"/>
        <w:textAlignment w:val="auto"/>
        <w:rPr>
          <w:rFonts w:hint="eastAsia" w:asciiTheme="minorEastAsia" w:hAnsiTheme="minorEastAsia" w:eastAsiaTheme="minorEastAsia" w:cstheme="minorEastAsia"/>
          <w:color w:val="auto"/>
          <w:kern w:val="0"/>
          <w:sz w:val="30"/>
          <w:szCs w:val="30"/>
          <w:lang w:val="en-US" w:eastAsia="zh-CN" w:bidi="ar"/>
        </w:rPr>
      </w:pPr>
    </w:p>
    <w:p w14:paraId="62E6776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600" w:firstLineChars="200"/>
        <w:jc w:val="left"/>
        <w:textAlignment w:val="auto"/>
        <w:rPr>
          <w:rFonts w:hint="eastAsia" w:asciiTheme="minorEastAsia" w:hAnsiTheme="minorEastAsia" w:eastAsiaTheme="minorEastAsia" w:cstheme="minorEastAsia"/>
          <w:color w:val="auto"/>
          <w:kern w:val="0"/>
          <w:sz w:val="30"/>
          <w:szCs w:val="30"/>
          <w:lang w:val="en-US" w:eastAsia="zh-CN" w:bidi="ar"/>
        </w:rPr>
      </w:pPr>
    </w:p>
    <w:p w14:paraId="191AE77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600" w:firstLineChars="200"/>
        <w:jc w:val="left"/>
        <w:textAlignment w:val="auto"/>
        <w:rPr>
          <w:rFonts w:hint="eastAsia" w:asciiTheme="minorEastAsia" w:hAnsiTheme="minorEastAsia" w:eastAsiaTheme="minorEastAsia" w:cstheme="minorEastAsia"/>
          <w:color w:val="auto"/>
          <w:kern w:val="0"/>
          <w:sz w:val="30"/>
          <w:szCs w:val="30"/>
          <w:lang w:val="en-US" w:eastAsia="zh-CN" w:bidi="ar"/>
        </w:rPr>
      </w:pPr>
    </w:p>
    <w:p w14:paraId="70CA9AF3">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600" w:firstLineChars="200"/>
        <w:jc w:val="left"/>
        <w:textAlignment w:val="auto"/>
        <w:rPr>
          <w:rFonts w:hint="eastAsia" w:asciiTheme="minorEastAsia" w:hAnsiTheme="minorEastAsia" w:eastAsiaTheme="minorEastAsia" w:cstheme="minorEastAsia"/>
          <w:color w:val="auto"/>
          <w:kern w:val="0"/>
          <w:sz w:val="30"/>
          <w:szCs w:val="30"/>
          <w:lang w:val="en-US" w:eastAsia="zh-CN" w:bidi="ar"/>
        </w:rPr>
      </w:pPr>
    </w:p>
    <w:p w14:paraId="0C7553F5">
      <w:pPr>
        <w:keepNext w:val="0"/>
        <w:keepLines w:val="0"/>
        <w:widowControl/>
        <w:numPr>
          <w:ilvl w:val="0"/>
          <w:numId w:val="0"/>
        </w:numPr>
        <w:suppressLineNumbers w:val="0"/>
        <w:ind w:leftChars="0" w:firstLine="600" w:firstLineChars="200"/>
        <w:jc w:val="left"/>
        <w:rPr>
          <w:rFonts w:hint="eastAsia" w:asciiTheme="minorEastAsia" w:hAnsiTheme="minorEastAsia" w:eastAsiaTheme="minorEastAsia" w:cstheme="minorEastAsia"/>
          <w:color w:val="auto"/>
          <w:kern w:val="0"/>
          <w:sz w:val="30"/>
          <w:szCs w:val="30"/>
          <w:lang w:val="en-US" w:eastAsia="zh-CN" w:bidi="ar"/>
        </w:rPr>
      </w:pPr>
    </w:p>
    <w:p w14:paraId="7A665646">
      <w:pPr>
        <w:keepNext w:val="0"/>
        <w:keepLines w:val="0"/>
        <w:widowControl/>
        <w:numPr>
          <w:ilvl w:val="0"/>
          <w:numId w:val="0"/>
        </w:numPr>
        <w:suppressLineNumbers w:val="0"/>
        <w:ind w:leftChars="0" w:firstLine="600" w:firstLineChars="200"/>
        <w:jc w:val="left"/>
        <w:rPr>
          <w:rFonts w:hint="eastAsia" w:asciiTheme="minorEastAsia" w:hAnsiTheme="minorEastAsia" w:eastAsiaTheme="minorEastAsia" w:cstheme="minorEastAsia"/>
          <w:color w:val="auto"/>
          <w:kern w:val="0"/>
          <w:sz w:val="30"/>
          <w:szCs w:val="30"/>
          <w:lang w:val="en-US" w:eastAsia="zh-CN" w:bidi="ar"/>
        </w:rPr>
      </w:pPr>
    </w:p>
    <w:p w14:paraId="5EAEBDD1">
      <w:pPr>
        <w:keepNext w:val="0"/>
        <w:keepLines w:val="0"/>
        <w:widowControl/>
        <w:numPr>
          <w:ilvl w:val="0"/>
          <w:numId w:val="0"/>
        </w:numPr>
        <w:suppressLineNumbers w:val="0"/>
        <w:ind w:leftChars="0" w:firstLine="600" w:firstLineChars="200"/>
        <w:jc w:val="left"/>
        <w:rPr>
          <w:rFonts w:hint="eastAsia" w:asciiTheme="minorEastAsia" w:hAnsiTheme="minorEastAsia" w:eastAsiaTheme="minorEastAsia" w:cstheme="minorEastAsia"/>
          <w:color w:val="auto"/>
          <w:kern w:val="0"/>
          <w:sz w:val="30"/>
          <w:szCs w:val="30"/>
          <w:lang w:val="en-US" w:eastAsia="zh-CN" w:bidi="ar"/>
        </w:rPr>
      </w:pPr>
    </w:p>
    <w:p w14:paraId="5F0FC53C">
      <w:pPr>
        <w:keepNext w:val="0"/>
        <w:keepLines w:val="0"/>
        <w:widowControl/>
        <w:numPr>
          <w:ilvl w:val="0"/>
          <w:numId w:val="0"/>
        </w:numPr>
        <w:suppressLineNumbers w:val="0"/>
        <w:ind w:leftChars="0" w:firstLine="600" w:firstLineChars="200"/>
        <w:jc w:val="left"/>
        <w:rPr>
          <w:rFonts w:hint="eastAsia" w:asciiTheme="minorEastAsia" w:hAnsiTheme="minorEastAsia" w:eastAsiaTheme="minorEastAsia" w:cstheme="minorEastAsia"/>
          <w:color w:val="auto"/>
          <w:kern w:val="0"/>
          <w:sz w:val="30"/>
          <w:szCs w:val="30"/>
          <w:lang w:val="en-US" w:eastAsia="zh-CN" w:bidi="ar"/>
        </w:rPr>
      </w:pPr>
    </w:p>
    <w:p w14:paraId="3D90D67E">
      <w:pPr>
        <w:keepNext w:val="0"/>
        <w:keepLines w:val="0"/>
        <w:widowControl/>
        <w:numPr>
          <w:ilvl w:val="0"/>
          <w:numId w:val="0"/>
        </w:numPr>
        <w:suppressLineNumbers w:val="0"/>
        <w:ind w:leftChars="0" w:firstLine="600" w:firstLineChars="200"/>
        <w:jc w:val="left"/>
        <w:rPr>
          <w:rFonts w:hint="eastAsia" w:asciiTheme="minorEastAsia" w:hAnsiTheme="minorEastAsia" w:eastAsiaTheme="minorEastAsia" w:cstheme="minorEastAsia"/>
          <w:color w:val="auto"/>
          <w:kern w:val="0"/>
          <w:sz w:val="30"/>
          <w:szCs w:val="30"/>
          <w:lang w:val="en-US" w:eastAsia="zh-CN" w:bidi="ar"/>
        </w:rPr>
      </w:pPr>
    </w:p>
    <w:p w14:paraId="2906C9CF">
      <w:pPr>
        <w:keepNext w:val="0"/>
        <w:keepLines w:val="0"/>
        <w:widowControl/>
        <w:numPr>
          <w:ilvl w:val="0"/>
          <w:numId w:val="0"/>
        </w:numPr>
        <w:suppressLineNumbers w:val="0"/>
        <w:ind w:leftChars="0" w:firstLine="600" w:firstLineChars="200"/>
        <w:jc w:val="left"/>
        <w:rPr>
          <w:rFonts w:hint="eastAsia" w:asciiTheme="minorEastAsia" w:hAnsiTheme="minorEastAsia" w:eastAsiaTheme="minorEastAsia" w:cstheme="minorEastAsia"/>
          <w:color w:val="auto"/>
          <w:kern w:val="0"/>
          <w:sz w:val="30"/>
          <w:szCs w:val="30"/>
          <w:lang w:val="en-US" w:eastAsia="zh-CN" w:bidi="ar"/>
        </w:rPr>
      </w:pPr>
    </w:p>
    <w:p w14:paraId="6CC5C2CF">
      <w:pPr>
        <w:keepNext w:val="0"/>
        <w:keepLines w:val="0"/>
        <w:widowControl/>
        <w:numPr>
          <w:ilvl w:val="0"/>
          <w:numId w:val="0"/>
        </w:numPr>
        <w:suppressLineNumbers w:val="0"/>
        <w:jc w:val="left"/>
        <w:rPr>
          <w:rFonts w:hint="eastAsia" w:asciiTheme="minorEastAsia" w:hAnsiTheme="minorEastAsia" w:eastAsiaTheme="minorEastAsia" w:cstheme="minorEastAsia"/>
          <w:color w:val="auto"/>
          <w:kern w:val="0"/>
          <w:sz w:val="30"/>
          <w:szCs w:val="30"/>
          <w:lang w:val="en-US" w:eastAsia="zh-CN" w:bidi="ar"/>
        </w:rPr>
      </w:pPr>
    </w:p>
    <w:p w14:paraId="33BED455">
      <w:pPr>
        <w:pStyle w:val="2"/>
        <w:bidi w:val="0"/>
        <w:jc w:val="center"/>
        <w:outlineLvl w:val="0"/>
        <w:rPr>
          <w:rFonts w:hint="eastAsia" w:ascii="黑体" w:hAnsi="黑体" w:eastAsia="黑体" w:cs="黑体"/>
          <w:b w:val="0"/>
          <w:bCs/>
          <w:color w:val="auto"/>
          <w:sz w:val="28"/>
          <w:szCs w:val="28"/>
          <w:lang w:val="en-US" w:eastAsia="zh-CN"/>
        </w:rPr>
      </w:pPr>
      <w:bookmarkStart w:id="214" w:name="_Toc10100"/>
      <w:bookmarkStart w:id="215" w:name="_Toc16360"/>
      <w:bookmarkStart w:id="216" w:name="_Toc2390"/>
      <w:bookmarkStart w:id="217" w:name="_Toc25511"/>
      <w:bookmarkStart w:id="218" w:name="_Toc19852"/>
      <w:r>
        <w:rPr>
          <w:rFonts w:hint="eastAsia" w:ascii="黑体" w:hAnsi="黑体" w:eastAsia="黑体" w:cs="黑体"/>
          <w:b w:val="0"/>
          <w:bCs/>
          <w:color w:val="auto"/>
          <w:sz w:val="28"/>
          <w:szCs w:val="28"/>
          <w:lang w:val="en-US" w:eastAsia="zh-CN"/>
        </w:rPr>
        <w:t>引用标准名录</w:t>
      </w:r>
      <w:bookmarkEnd w:id="214"/>
      <w:bookmarkEnd w:id="215"/>
      <w:bookmarkEnd w:id="216"/>
      <w:bookmarkEnd w:id="217"/>
      <w:bookmarkEnd w:id="218"/>
    </w:p>
    <w:p w14:paraId="5507D19A">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《生活饮用水卫生标准》GB 5749                                           </w:t>
      </w:r>
    </w:p>
    <w:p w14:paraId="108A8DC9">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《供配电系统设计规范》GB 50052  </w:t>
      </w:r>
    </w:p>
    <w:p w14:paraId="4ACD968E">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《自动化仪表工程施工及验收规范》GB 50093</w:t>
      </w:r>
    </w:p>
    <w:p w14:paraId="2C37EF73">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color w:val="auto"/>
          <w:sz w:val="21"/>
          <w:szCs w:val="21"/>
          <w:highlight w:val="none"/>
          <w:lang w:val="en-US" w:eastAsia="zh-CN"/>
        </w:rPr>
        <w:t>《火灾自动报警系统设计规范》GB 50116</w:t>
      </w:r>
    </w:p>
    <w:p w14:paraId="592260F7">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《给水排水构筑物工程施工及验收规范》GB 50141                   </w:t>
      </w:r>
    </w:p>
    <w:p w14:paraId="30B81E9A">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《机械设备安装工程施工及验收通用规范》GB 50231   </w:t>
      </w:r>
    </w:p>
    <w:p w14:paraId="60E38F62">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《泵站设计标准》GB 50265 </w:t>
      </w:r>
    </w:p>
    <w:p w14:paraId="5AB9539C">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default"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《给水排水管道工程施工及验收规范》GB 50268  </w:t>
      </w:r>
    </w:p>
    <w:p w14:paraId="2D62945C">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《入侵报警系统工程设计规范》GB 50394</w:t>
      </w:r>
    </w:p>
    <w:p w14:paraId="02FD44E9">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《视频安防监控系统工程设计规范》GB 50395                    </w:t>
      </w:r>
    </w:p>
    <w:p w14:paraId="103D4320">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《出入口控制系统工程设计规范》GB 50396                              </w:t>
      </w:r>
    </w:p>
    <w:p w14:paraId="5FD22014">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《信息安全技术 网络安全等级保护基本要求》GB/T 22239            </w:t>
      </w:r>
    </w:p>
    <w:p w14:paraId="616BBB49">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color w:val="auto"/>
          <w:kern w:val="0"/>
          <w:sz w:val="21"/>
          <w:szCs w:val="21"/>
          <w:lang w:val="en-US" w:eastAsia="zh-CN" w:bidi="ar"/>
        </w:rPr>
        <w:t>《软件系统验收规范》GB/T 28035</w:t>
      </w:r>
    </w:p>
    <w:p w14:paraId="65042765">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ind w:left="600" w:hanging="420" w:hangingChars="200"/>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《重要电力用户供电电源及自备应急电源配置技术规范》GB/T 29328</w:t>
      </w:r>
    </w:p>
    <w:p w14:paraId="1594CBCB">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《泵站技术管理规程》GB/T 30948</w:t>
      </w:r>
    </w:p>
    <w:p w14:paraId="74BE8C03">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《供排水系统防雷技术规范》GB/T 39437</w:t>
      </w:r>
    </w:p>
    <w:p w14:paraId="1855ECC2">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default"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《信息安全技术 信息系统密码应用基本要求》</w:t>
      </w:r>
      <w:bookmarkStart w:id="219" w:name="OLE_LINK5"/>
      <w:r>
        <w:rPr>
          <w:rFonts w:hint="eastAsia" w:asciiTheme="minorEastAsia" w:hAnsiTheme="minorEastAsia" w:eastAsiaTheme="minorEastAsia" w:cstheme="minorEastAsia"/>
          <w:b w:val="0"/>
          <w:bCs w:val="0"/>
          <w:color w:val="auto"/>
          <w:kern w:val="0"/>
          <w:sz w:val="21"/>
          <w:szCs w:val="21"/>
          <w:lang w:val="en-US" w:eastAsia="zh-CN" w:bidi="ar"/>
        </w:rPr>
        <w:t>GB/T 39786</w:t>
      </w:r>
      <w:bookmarkEnd w:id="219"/>
    </w:p>
    <w:p w14:paraId="56357D28">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sz w:val="21"/>
          <w:szCs w:val="21"/>
          <w:lang w:val="en-US" w:eastAsia="zh-CN"/>
        </w:rPr>
        <w:t>《交流电气装置的接地设计规范》GB/T 50065</w:t>
      </w:r>
      <w:r>
        <w:rPr>
          <w:rFonts w:hint="eastAsia" w:asciiTheme="minorEastAsia" w:hAnsiTheme="minorEastAsia" w:eastAsiaTheme="minorEastAsia" w:cstheme="minorEastAsia"/>
          <w:b w:val="0"/>
          <w:bCs w:val="0"/>
          <w:color w:val="auto"/>
          <w:kern w:val="0"/>
          <w:sz w:val="21"/>
          <w:szCs w:val="21"/>
          <w:lang w:val="en-US" w:eastAsia="zh-CN" w:bidi="ar"/>
        </w:rPr>
        <w:t xml:space="preserve">    </w:t>
      </w:r>
    </w:p>
    <w:p w14:paraId="0B4C4277">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《城市供水系统反恐怖防范要求》GA 1809</w:t>
      </w:r>
    </w:p>
    <w:p w14:paraId="0F33B9F3">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《城镇供水厂运行、维护及安全技术规程》CJJ 58   </w:t>
      </w:r>
    </w:p>
    <w:p w14:paraId="2C5671F5">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21"/>
          <w:szCs w:val="21"/>
          <w:lang w:val="en-US" w:eastAsia="zh-CN" w:bidi="ar"/>
        </w:rPr>
      </w:pPr>
      <w:r>
        <w:rPr>
          <w:rFonts w:hint="eastAsia" w:asciiTheme="minorEastAsia" w:hAnsiTheme="minorEastAsia" w:eastAsiaTheme="minorEastAsia" w:cstheme="minorEastAsia"/>
          <w:b w:val="0"/>
          <w:bCs w:val="0"/>
          <w:color w:val="auto"/>
          <w:kern w:val="0"/>
          <w:sz w:val="21"/>
          <w:szCs w:val="21"/>
          <w:lang w:val="en-US" w:eastAsia="zh-CN" w:bidi="ar"/>
        </w:rPr>
        <w:t xml:space="preserve">《城镇供水水质在线监测技术标准》CJJ/T 271 </w:t>
      </w:r>
    </w:p>
    <w:p w14:paraId="09D7AC89">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30"/>
          <w:szCs w:val="30"/>
          <w:lang w:val="en-US" w:eastAsia="zh-CN" w:bidi="ar"/>
        </w:rPr>
      </w:pPr>
    </w:p>
    <w:p w14:paraId="0E6FD2B1">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val="0"/>
          <w:color w:val="auto"/>
          <w:kern w:val="0"/>
          <w:sz w:val="30"/>
          <w:szCs w:val="30"/>
          <w:lang w:val="en-US" w:eastAsia="zh-CN" w:bidi="ar"/>
        </w:rPr>
      </w:pPr>
      <w:r>
        <w:rPr>
          <w:rFonts w:hint="eastAsia" w:asciiTheme="minorEastAsia" w:hAnsiTheme="minorEastAsia" w:eastAsiaTheme="minorEastAsia" w:cstheme="minorEastAsia"/>
          <w:b w:val="0"/>
          <w:bCs w:val="0"/>
          <w:color w:val="auto"/>
          <w:kern w:val="0"/>
          <w:sz w:val="30"/>
          <w:szCs w:val="30"/>
          <w:lang w:val="en-US" w:eastAsia="zh-CN" w:bidi="ar"/>
        </w:rPr>
        <w:t xml:space="preserve">        </w:t>
      </w:r>
    </w:p>
    <w:p w14:paraId="611A4613">
      <w:pPr>
        <w:bidi w:val="0"/>
        <w:jc w:val="both"/>
        <w:rPr>
          <w:rFonts w:hint="eastAsia"/>
          <w:b/>
          <w:bCs/>
          <w:color w:val="auto"/>
          <w:sz w:val="48"/>
          <w:szCs w:val="48"/>
          <w:lang w:val="en-US" w:eastAsia="zh-CN"/>
        </w:rPr>
      </w:pPr>
    </w:p>
    <w:p w14:paraId="00FA6B3B">
      <w:pPr>
        <w:bidi w:val="0"/>
        <w:jc w:val="center"/>
        <w:rPr>
          <w:rFonts w:hint="eastAsia"/>
          <w:b/>
          <w:bCs/>
          <w:color w:val="auto"/>
          <w:sz w:val="48"/>
          <w:szCs w:val="48"/>
          <w:lang w:val="en-US" w:eastAsia="zh-CN"/>
        </w:rPr>
      </w:pPr>
    </w:p>
    <w:p w14:paraId="3A83E48A">
      <w:pPr>
        <w:bidi w:val="0"/>
        <w:jc w:val="both"/>
        <w:rPr>
          <w:rFonts w:hint="eastAsia"/>
          <w:b/>
          <w:bCs/>
          <w:color w:val="auto"/>
          <w:sz w:val="48"/>
          <w:szCs w:val="48"/>
          <w:lang w:val="en-US" w:eastAsia="zh-CN"/>
        </w:rPr>
      </w:pPr>
    </w:p>
    <w:p w14:paraId="099B0790">
      <w:pPr>
        <w:bidi w:val="0"/>
        <w:jc w:val="both"/>
        <w:rPr>
          <w:rFonts w:hint="eastAsia"/>
          <w:b/>
          <w:bCs/>
          <w:color w:val="auto"/>
          <w:sz w:val="48"/>
          <w:szCs w:val="48"/>
          <w:lang w:val="en-US" w:eastAsia="zh-CN"/>
        </w:rPr>
      </w:pPr>
    </w:p>
    <w:p w14:paraId="2BABD399">
      <w:pPr>
        <w:bidi w:val="0"/>
        <w:jc w:val="center"/>
        <w:rPr>
          <w:rFonts w:hint="eastAsia"/>
          <w:b/>
          <w:bCs/>
          <w:color w:val="auto"/>
          <w:sz w:val="48"/>
          <w:szCs w:val="48"/>
          <w:lang w:val="en-US" w:eastAsia="zh-CN"/>
        </w:rPr>
      </w:pPr>
      <w:r>
        <w:rPr>
          <w:rFonts w:hint="eastAsia" w:ascii="宋体" w:hAnsi="宋体" w:eastAsia="宋体" w:cs="宋体"/>
          <w:b/>
          <w:bCs/>
          <w:color w:val="auto"/>
          <w:sz w:val="48"/>
          <w:szCs w:val="48"/>
          <w:lang w:val="en-US" w:eastAsia="zh-CN"/>
        </w:rPr>
        <w:t>广东省标准</w:t>
      </w:r>
    </w:p>
    <w:p w14:paraId="011CF0AD">
      <w:pPr>
        <w:bidi w:val="0"/>
        <w:jc w:val="center"/>
        <w:rPr>
          <w:rFonts w:hint="eastAsia"/>
          <w:b/>
          <w:bCs/>
          <w:color w:val="auto"/>
          <w:sz w:val="48"/>
          <w:szCs w:val="48"/>
          <w:lang w:val="en-US" w:eastAsia="zh-CN"/>
        </w:rPr>
      </w:pPr>
    </w:p>
    <w:p w14:paraId="0984A3CC">
      <w:pPr>
        <w:bidi w:val="0"/>
        <w:jc w:val="center"/>
        <w:rPr>
          <w:rFonts w:hint="eastAsia"/>
          <w:b w:val="0"/>
          <w:bCs w:val="0"/>
          <w:color w:val="auto"/>
          <w:sz w:val="48"/>
          <w:szCs w:val="48"/>
          <w:lang w:val="en-US" w:eastAsia="zh-CN"/>
        </w:rPr>
      </w:pPr>
      <w:r>
        <w:rPr>
          <w:rFonts w:hint="eastAsia" w:ascii="宋体" w:hAnsi="宋体" w:eastAsia="宋体" w:cs="宋体"/>
          <w:b w:val="0"/>
          <w:bCs w:val="0"/>
          <w:color w:val="auto"/>
          <w:sz w:val="48"/>
          <w:szCs w:val="48"/>
        </w:rPr>
        <w:t>城镇供水智慧泵站建设技术</w:t>
      </w:r>
      <w:r>
        <w:rPr>
          <w:rFonts w:hint="eastAsia" w:ascii="宋体" w:hAnsi="宋体" w:eastAsia="宋体" w:cs="宋体"/>
          <w:b w:val="0"/>
          <w:bCs w:val="0"/>
          <w:color w:val="auto"/>
          <w:sz w:val="48"/>
          <w:szCs w:val="48"/>
          <w:lang w:val="en-US" w:eastAsia="zh-CN"/>
        </w:rPr>
        <w:t>标准</w:t>
      </w:r>
    </w:p>
    <w:p w14:paraId="7AF16AC5">
      <w:pPr>
        <w:bidi w:val="0"/>
        <w:jc w:val="center"/>
        <w:rPr>
          <w:rFonts w:hint="eastAsia"/>
          <w:b/>
          <w:bCs/>
          <w:color w:val="auto"/>
          <w:sz w:val="48"/>
          <w:szCs w:val="48"/>
          <w:lang w:val="en-US" w:eastAsia="zh-CN"/>
        </w:rPr>
      </w:pPr>
    </w:p>
    <w:p w14:paraId="48F18761">
      <w:pPr>
        <w:bidi w:val="0"/>
        <w:jc w:val="center"/>
        <w:rPr>
          <w:rFonts w:hint="default" w:ascii="Times New Roman" w:hAnsi="Times New Roman" w:cs="Times New Roman"/>
          <w:b w:val="0"/>
          <w:bCs w:val="0"/>
          <w:color w:val="auto"/>
          <w:sz w:val="48"/>
          <w:szCs w:val="48"/>
          <w:lang w:val="en-US" w:eastAsia="zh-CN"/>
        </w:rPr>
      </w:pPr>
      <w:r>
        <w:rPr>
          <w:rFonts w:hint="default" w:ascii="Times New Roman" w:hAnsi="Times New Roman" w:cs="Times New Roman"/>
          <w:b w:val="0"/>
          <w:bCs w:val="0"/>
          <w:color w:val="auto"/>
          <w:sz w:val="30"/>
          <w:szCs w:val="30"/>
          <w:lang w:val="en-US" w:eastAsia="zh-CN"/>
        </w:rPr>
        <w:t>DBJ/T 15-XX-2025</w:t>
      </w:r>
    </w:p>
    <w:p w14:paraId="46655ED2">
      <w:pPr>
        <w:bidi w:val="0"/>
        <w:jc w:val="center"/>
        <w:rPr>
          <w:rFonts w:hint="eastAsia"/>
          <w:b w:val="0"/>
          <w:bCs w:val="0"/>
          <w:color w:val="auto"/>
          <w:sz w:val="48"/>
          <w:szCs w:val="48"/>
          <w:lang w:val="en-US" w:eastAsia="zh-CN"/>
        </w:rPr>
      </w:pPr>
    </w:p>
    <w:p w14:paraId="3D4FBF8F">
      <w:pPr>
        <w:pStyle w:val="2"/>
        <w:bidi w:val="0"/>
        <w:jc w:val="center"/>
        <w:rPr>
          <w:rFonts w:hint="default"/>
          <w:b w:val="0"/>
          <w:bCs w:val="0"/>
          <w:color w:val="auto"/>
          <w:szCs w:val="48"/>
          <w:lang w:val="en-US" w:eastAsia="zh-CN"/>
        </w:rPr>
      </w:pPr>
      <w:bookmarkStart w:id="220" w:name="_Toc10359"/>
      <w:bookmarkStart w:id="221" w:name="_Toc32345"/>
      <w:bookmarkStart w:id="222" w:name="_Toc18235"/>
      <w:bookmarkStart w:id="223" w:name="_Toc3530"/>
      <w:bookmarkStart w:id="224" w:name="_Toc28009"/>
      <w:bookmarkStart w:id="225" w:name="_Toc22361"/>
      <w:r>
        <w:rPr>
          <w:rFonts w:hint="eastAsia" w:ascii="宋体" w:hAnsi="宋体" w:eastAsia="宋体" w:cs="宋体"/>
          <w:b w:val="0"/>
          <w:bCs w:val="0"/>
          <w:color w:val="auto"/>
          <w:sz w:val="44"/>
          <w:szCs w:val="44"/>
          <w:lang w:val="en-US" w:eastAsia="zh-CN"/>
        </w:rPr>
        <w:t>条文说明</w:t>
      </w:r>
      <w:bookmarkEnd w:id="220"/>
      <w:bookmarkEnd w:id="221"/>
      <w:bookmarkEnd w:id="222"/>
      <w:bookmarkEnd w:id="223"/>
      <w:bookmarkEnd w:id="224"/>
      <w:bookmarkEnd w:id="225"/>
    </w:p>
    <w:p w14:paraId="6734C6AF">
      <w:pPr>
        <w:bidi w:val="0"/>
        <w:jc w:val="center"/>
        <w:rPr>
          <w:rFonts w:hint="eastAsia"/>
          <w:b/>
          <w:bCs/>
          <w:color w:val="auto"/>
          <w:sz w:val="48"/>
          <w:szCs w:val="48"/>
          <w:lang w:val="en-US" w:eastAsia="zh-CN"/>
        </w:rPr>
      </w:pPr>
    </w:p>
    <w:p w14:paraId="1AE6E490">
      <w:pPr>
        <w:keepNext w:val="0"/>
        <w:keepLines w:val="0"/>
        <w:widowControl/>
        <w:numPr>
          <w:ilvl w:val="0"/>
          <w:numId w:val="0"/>
        </w:numPr>
        <w:suppressLineNumbers w:val="0"/>
        <w:jc w:val="left"/>
        <w:rPr>
          <w:rFonts w:hint="eastAsia" w:asciiTheme="minorEastAsia" w:hAnsiTheme="minorEastAsia" w:eastAsiaTheme="minorEastAsia" w:cstheme="minorEastAsia"/>
          <w:b w:val="0"/>
          <w:bCs w:val="0"/>
          <w:color w:val="auto"/>
          <w:kern w:val="0"/>
          <w:sz w:val="30"/>
          <w:szCs w:val="30"/>
          <w:lang w:val="en-US" w:eastAsia="zh-CN" w:bidi="ar"/>
        </w:rPr>
      </w:pPr>
    </w:p>
    <w:p w14:paraId="34550D82">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5832DA3F">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2612FD63">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53D16A84">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67DAE1FA">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58A10984">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653D0F7B">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53D23BBC">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1BC5D0EE">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229BC78F">
      <w:pPr>
        <w:keepNext w:val="0"/>
        <w:keepLines w:val="0"/>
        <w:widowControl/>
        <w:numPr>
          <w:ilvl w:val="0"/>
          <w:numId w:val="0"/>
        </w:numPr>
        <w:suppressLineNumbers w:val="0"/>
        <w:jc w:val="left"/>
        <w:rPr>
          <w:rFonts w:hint="default" w:asciiTheme="minorEastAsia" w:hAnsiTheme="minorEastAsia" w:eastAsiaTheme="minorEastAsia" w:cstheme="minorEastAsia"/>
          <w:b w:val="0"/>
          <w:bCs w:val="0"/>
          <w:color w:val="auto"/>
          <w:kern w:val="0"/>
          <w:sz w:val="30"/>
          <w:szCs w:val="30"/>
          <w:lang w:val="en-US" w:eastAsia="zh-CN" w:bidi="ar"/>
        </w:rPr>
      </w:pPr>
    </w:p>
    <w:p w14:paraId="0D6FC487">
      <w:pPr>
        <w:bidi w:val="0"/>
        <w:jc w:val="center"/>
        <w:rPr>
          <w:rFonts w:hint="eastAsia" w:ascii="宋体" w:hAnsi="宋体" w:eastAsia="宋体" w:cs="宋体"/>
          <w:b/>
          <w:bCs/>
          <w:color w:val="auto"/>
          <w:sz w:val="36"/>
          <w:szCs w:val="36"/>
          <w:lang w:val="en-US" w:eastAsia="zh-CN"/>
        </w:rPr>
      </w:pPr>
      <w:r>
        <w:rPr>
          <w:rFonts w:hint="eastAsia" w:ascii="宋体" w:hAnsi="宋体" w:eastAsia="宋体" w:cs="宋体"/>
          <w:b w:val="0"/>
          <w:bCs w:val="0"/>
          <w:color w:val="auto"/>
          <w:sz w:val="28"/>
          <w:szCs w:val="28"/>
          <w:lang w:val="en-US" w:eastAsia="zh-CN"/>
        </w:rPr>
        <w:t>制定说明</w:t>
      </w:r>
    </w:p>
    <w:p w14:paraId="2C24E385">
      <w:pPr>
        <w:keepNext w:val="0"/>
        <w:keepLines w:val="0"/>
        <w:widowControl/>
        <w:numPr>
          <w:ilvl w:val="0"/>
          <w:numId w:val="0"/>
        </w:numPr>
        <w:suppressLineNumbers w:val="0"/>
        <w:jc w:val="left"/>
        <w:rPr>
          <w:rFonts w:hint="eastAsia" w:asciiTheme="minorEastAsia" w:hAnsiTheme="minorEastAsia" w:eastAsiaTheme="minorEastAsia" w:cstheme="minorEastAsia"/>
          <w:b w:val="0"/>
          <w:bCs w:val="0"/>
          <w:color w:val="auto"/>
          <w:kern w:val="0"/>
          <w:sz w:val="30"/>
          <w:szCs w:val="30"/>
          <w:lang w:val="en-US" w:eastAsia="zh-CN" w:bidi="ar"/>
        </w:rPr>
      </w:pPr>
    </w:p>
    <w:p w14:paraId="2A17DC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广东省标准《城镇供水智慧泵站建设技术标准》DBJ/T      ，经广东省住房和城乡建设厅2025年  月  日以第  公告批准、发布。</w:t>
      </w:r>
    </w:p>
    <w:p w14:paraId="5CE6C3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本标准制定过程中，编制组在广泛征求意见的基础上，总结了我省城镇供水智慧泵站建设的实践经验，同时参考了国内外现行的技术标准，制定了各项建设技术要求。</w:t>
      </w:r>
    </w:p>
    <w:p w14:paraId="4193D2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为便于广大设计、施工、管理等单位有关人员在使用本标准时能正确理解和执行条文规定，《城镇供水智慧泵站建设技术标准》编制组按章、节、条顺序编制了本标准的条文说明，对条文规定的目的、依据以及执行中需注意的有关事项进行了说明。但是，本条文说明不具备与标准正文同等的法律效力，仅供使用者作为理解和把握标准规定的参考。</w:t>
      </w:r>
    </w:p>
    <w:p w14:paraId="51ECC23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2682AA4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0F2967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20C2D92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6D8AB27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6D01888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400DE00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5EBA855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5665096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43C4AD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sz w:val="28"/>
          <w:szCs w:val="28"/>
          <w:lang w:val="en-US" w:eastAsia="zh-CN"/>
        </w:rPr>
      </w:pPr>
    </w:p>
    <w:p w14:paraId="0453BB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30"/>
          <w:szCs w:val="30"/>
          <w:lang w:val="en-US" w:eastAsia="zh-CN"/>
        </w:rPr>
      </w:pPr>
    </w:p>
    <w:sdt>
      <w:sdtPr>
        <w:rPr>
          <w:rFonts w:ascii="宋体" w:hAnsi="宋体" w:eastAsia="宋体" w:cs="Times New Roman"/>
          <w:color w:val="auto"/>
          <w:kern w:val="2"/>
          <w:sz w:val="21"/>
          <w:szCs w:val="32"/>
          <w:lang w:val="en-US" w:eastAsia="zh-CN" w:bidi="ar-SA"/>
        </w:rPr>
        <w:id w:val="147457627"/>
        <w15:color w:val="DBDBDB"/>
        <w:docPartObj>
          <w:docPartGallery w:val="Table of Contents"/>
          <w:docPartUnique/>
        </w:docPartObj>
      </w:sdtPr>
      <w:sdtEndPr>
        <w:rPr>
          <w:rFonts w:hint="eastAsia" w:asciiTheme="minorEastAsia" w:hAnsiTheme="minorEastAsia" w:eastAsiaTheme="minorEastAsia" w:cstheme="minorEastAsia"/>
          <w:b/>
          <w:color w:val="auto"/>
          <w:kern w:val="2"/>
          <w:sz w:val="32"/>
          <w:szCs w:val="36"/>
          <w:lang w:val="en-US" w:eastAsia="zh-CN" w:bidi="ar-SA"/>
        </w:rPr>
      </w:sdtEndPr>
      <w:sdtContent>
        <w:p w14:paraId="111FEC84">
          <w:pPr>
            <w:spacing w:before="0" w:beforeLines="0" w:after="0" w:afterLines="0" w:line="240" w:lineRule="auto"/>
            <w:ind w:left="0" w:leftChars="0" w:right="0" w:rightChars="0" w:firstLine="0" w:firstLineChars="0"/>
            <w:jc w:val="center"/>
            <w:rPr>
              <w:rFonts w:ascii="宋体" w:hAnsi="宋体" w:eastAsia="宋体" w:cs="Times New Roman"/>
              <w:color w:val="auto"/>
              <w:kern w:val="2"/>
              <w:sz w:val="21"/>
              <w:szCs w:val="32"/>
              <w:lang w:val="en-US" w:eastAsia="zh-CN" w:bidi="ar-SA"/>
            </w:rPr>
          </w:pPr>
        </w:p>
        <w:p w14:paraId="66DEDD67">
          <w:pPr>
            <w:spacing w:before="0" w:beforeLines="0" w:after="0" w:afterLines="0" w:line="240" w:lineRule="auto"/>
            <w:ind w:left="0" w:leftChars="0" w:right="0" w:rightChars="0" w:firstLine="0" w:firstLineChars="0"/>
            <w:jc w:val="center"/>
            <w:rPr>
              <w:rFonts w:hint="eastAsia" w:ascii="宋体" w:hAnsi="宋体" w:eastAsia="宋体"/>
              <w:color w:val="auto"/>
              <w:sz w:val="36"/>
              <w:szCs w:val="36"/>
              <w:lang w:val="en-US" w:eastAsia="zh-CN"/>
            </w:rPr>
          </w:pPr>
          <w:r>
            <w:rPr>
              <w:rFonts w:hint="eastAsia" w:ascii="黑体" w:hAnsi="黑体" w:eastAsia="黑体" w:cs="黑体"/>
              <w:color w:val="auto"/>
              <w:sz w:val="36"/>
              <w:szCs w:val="36"/>
            </w:rPr>
            <w:t>目</w:t>
          </w:r>
          <w:r>
            <w:rPr>
              <w:rFonts w:hint="eastAsia" w:ascii="黑体" w:hAnsi="黑体" w:eastAsia="黑体" w:cs="黑体"/>
              <w:color w:val="auto"/>
              <w:sz w:val="36"/>
              <w:szCs w:val="36"/>
              <w:lang w:val="en-US" w:eastAsia="zh-CN"/>
            </w:rPr>
            <w:t xml:space="preserve">  次</w:t>
          </w:r>
        </w:p>
        <w:p w14:paraId="767A7962">
          <w:pPr>
            <w:spacing w:before="0" w:beforeLines="0" w:after="0" w:afterLines="0" w:line="240" w:lineRule="auto"/>
            <w:ind w:left="0" w:leftChars="0" w:right="0" w:rightChars="0" w:firstLine="0" w:firstLineChars="0"/>
            <w:jc w:val="center"/>
          </w:pPr>
          <w:r>
            <w:rPr>
              <w:rFonts w:hint="eastAsia" w:asciiTheme="minorEastAsia" w:hAnsiTheme="minorEastAsia" w:eastAsiaTheme="minorEastAsia" w:cstheme="minorEastAsia"/>
              <w:color w:val="auto"/>
              <w:sz w:val="36"/>
              <w:szCs w:val="36"/>
              <w:lang w:val="en-US" w:eastAsia="zh-CN"/>
            </w:rPr>
            <w:fldChar w:fldCharType="begin"/>
          </w:r>
          <w:r>
            <w:rPr>
              <w:rFonts w:hint="eastAsia" w:asciiTheme="minorEastAsia" w:hAnsiTheme="minorEastAsia" w:eastAsiaTheme="minorEastAsia" w:cstheme="minorEastAsia"/>
              <w:color w:val="auto"/>
              <w:sz w:val="36"/>
              <w:szCs w:val="36"/>
              <w:lang w:val="en-US" w:eastAsia="zh-CN"/>
            </w:rPr>
            <w:instrText xml:space="preserve">TOC \o "1-2" \h \u </w:instrText>
          </w:r>
          <w:r>
            <w:rPr>
              <w:rFonts w:hint="eastAsia" w:asciiTheme="minorEastAsia" w:hAnsiTheme="minorEastAsia" w:eastAsiaTheme="minorEastAsia" w:cstheme="minorEastAsia"/>
              <w:color w:val="auto"/>
              <w:sz w:val="36"/>
              <w:szCs w:val="36"/>
              <w:lang w:val="en-US" w:eastAsia="zh-CN"/>
            </w:rPr>
            <w:fldChar w:fldCharType="separate"/>
          </w:r>
        </w:p>
        <w:p w14:paraId="53DB46E3">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_Toc25463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1 总则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_Toc25463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035E6270">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_Toc25888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3 基本规定</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_Toc25888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0E5A065A">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_Toc22039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highlight w:val="none"/>
              <w:lang w:val="en-US" w:eastAsia="zh-CN" w:bidi="ar-SA"/>
            </w:rPr>
            <w:t>3.2 智慧泵站等级划分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_Toc22039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71D871F0">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_Toc14226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4 系统总体要求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_Toc14226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11CBB8E7">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_Toc29550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4.1 基本要求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_Toc29550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61B0778B">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_Toc26272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4.2 系统架构</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_Toc26272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26115C26">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_Toc424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5 泵站基础设施要求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_Toc424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61224C1D">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_Toc22499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5.2 设施要求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_Toc22499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35EC4081">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_Toc4015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5.3 物联层要求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_Toc4015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386DF60D">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_Toc26503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5.4 供配电系统要求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_Toc26503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35B1C74E">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_Toc5688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5.5 安防系统要求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_Toc5688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60856D25">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_Toc2980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6 智慧化系统</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_Toc2980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158BD350">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_Toc31318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6.1 基本要求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_Toc31318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5477FEAB">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_Toc1808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6.2 智能控制功能要求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_Toc1808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361DCF60">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_Toc17764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6.3 智慧运行功能要求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_Toc17764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68EB2599">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_Toc20495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7 集中远程管控平台</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_Toc20495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277F1A65">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_Toc17803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7.1 基本要求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_Toc17803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7EFE37FD">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_Toc12628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7.2 系统配置要求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_Toc12628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5E4553BA">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_Toc9007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7.3 监控功能要求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_Toc9007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1586E8E0">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_Toc8235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7.4 智慧运行功能要求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_Toc8235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2FFA4591">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_Toc6916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8 信息安全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_Toc6916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28FE3DD4">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_Toc22720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8.1 网络结构</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_Toc22720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2EB0D2B0">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_Toc18851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8.2 外部通信</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_Toc18851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44DF181E">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_Toc6629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8.3 安全防护</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_Toc6629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76AC825A">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_Toc7372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sz w:val="21"/>
              <w:szCs w:val="21"/>
              <w:lang w:val="en-US" w:eastAsia="zh-CN"/>
            </w:rPr>
            <w:t>9 验收、维护和应急处置</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_Toc7372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399E8BF5">
          <w:pPr>
            <w:pStyle w:val="9"/>
            <w:keepNext w:val="0"/>
            <w:keepLines w:val="0"/>
            <w:pageBreakBefore w:val="0"/>
            <w:widowControl/>
            <w:tabs>
              <w:tab w:val="right" w:leader="dot" w:pos="8300"/>
            </w:tabs>
            <w:kinsoku/>
            <w:wordWrap/>
            <w:overflowPunct/>
            <w:topLinePunct w:val="0"/>
            <w:autoSpaceDE/>
            <w:autoSpaceDN/>
            <w:bidi w:val="0"/>
            <w:adjustRightInd/>
            <w:snapToGrid/>
            <w:spacing w:line="276" w:lineRule="auto"/>
            <w:ind w:left="221" w:firstLine="420" w:firstLineChars="200"/>
            <w:textAlignment w:val="auto"/>
            <w:rPr>
              <w:sz w:val="24"/>
              <w:szCs w:val="24"/>
            </w:rPr>
          </w:pPr>
          <w:r>
            <w:rPr>
              <w:rFonts w:hint="eastAsia" w:asciiTheme="minorEastAsia" w:hAnsiTheme="minorEastAsia" w:eastAsiaTheme="minorEastAsia" w:cstheme="minorEastAsia"/>
              <w:color w:val="auto"/>
              <w:sz w:val="21"/>
              <w:szCs w:val="21"/>
              <w:lang w:val="en-US" w:eastAsia="zh-CN"/>
            </w:rPr>
            <w:fldChar w:fldCharType="begin"/>
          </w:r>
          <w:r>
            <w:rPr>
              <w:rFonts w:hint="eastAsia" w:asciiTheme="minorEastAsia" w:hAnsiTheme="minorEastAsia" w:eastAsiaTheme="minorEastAsia" w:cstheme="minorEastAsia"/>
              <w:sz w:val="21"/>
              <w:szCs w:val="21"/>
              <w:lang w:val="en-US" w:eastAsia="zh-CN"/>
            </w:rPr>
            <w:instrText xml:space="preserve"> HYPERLINK \l _Toc25541 </w:instrText>
          </w:r>
          <w:r>
            <w:rPr>
              <w:rFonts w:hint="eastAsia" w:asciiTheme="minorEastAsia" w:hAnsiTheme="minorEastAsia" w:eastAsiaTheme="minorEastAsia" w:cstheme="minorEastAsia"/>
              <w:sz w:val="21"/>
              <w:szCs w:val="21"/>
              <w:lang w:val="en-US" w:eastAsia="zh-CN"/>
            </w:rPr>
            <w:fldChar w:fldCharType="separate"/>
          </w:r>
          <w:r>
            <w:rPr>
              <w:rFonts w:hint="eastAsia" w:asciiTheme="minorEastAsia" w:hAnsiTheme="minorEastAsia" w:eastAsiaTheme="minorEastAsia" w:cstheme="minorEastAsia"/>
              <w:bCs/>
              <w:kern w:val="2"/>
              <w:sz w:val="21"/>
              <w:szCs w:val="21"/>
              <w:lang w:val="en-US" w:eastAsia="zh-CN" w:bidi="ar-SA"/>
            </w:rPr>
            <w:t>9.2 维护</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_Toc25541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color w:val="auto"/>
              <w:sz w:val="21"/>
              <w:szCs w:val="21"/>
              <w:lang w:val="en-US" w:eastAsia="zh-CN"/>
            </w:rPr>
            <w:fldChar w:fldCharType="end"/>
          </w:r>
        </w:p>
        <w:p w14:paraId="66510D58">
          <w:pPr>
            <w:pStyle w:val="2"/>
            <w:bidi w:val="0"/>
            <w:jc w:val="center"/>
            <w:outlineLvl w:val="9"/>
            <w:rPr>
              <w:rFonts w:hint="eastAsia" w:asciiTheme="minorEastAsia" w:hAnsiTheme="minorEastAsia" w:eastAsiaTheme="minorEastAsia" w:cstheme="minorEastAsia"/>
              <w:color w:val="auto"/>
              <w:sz w:val="36"/>
              <w:szCs w:val="36"/>
              <w:lang w:val="en-US" w:eastAsia="zh-CN"/>
            </w:rPr>
          </w:pPr>
          <w:r>
            <w:rPr>
              <w:rFonts w:hint="eastAsia" w:asciiTheme="minorEastAsia" w:hAnsiTheme="minorEastAsia" w:eastAsiaTheme="minorEastAsia" w:cstheme="minorEastAsia"/>
              <w:color w:val="auto"/>
              <w:szCs w:val="36"/>
              <w:lang w:val="en-US" w:eastAsia="zh-CN"/>
            </w:rPr>
            <w:fldChar w:fldCharType="end"/>
          </w:r>
        </w:p>
      </w:sdtContent>
    </w:sdt>
    <w:p w14:paraId="0752911A">
      <w:pPr>
        <w:rPr>
          <w:rFonts w:hint="eastAsia"/>
          <w:color w:val="auto"/>
          <w:lang w:val="en-US" w:eastAsia="zh-CN"/>
        </w:rPr>
      </w:pPr>
    </w:p>
    <w:p w14:paraId="3EE85D64">
      <w:pPr>
        <w:rPr>
          <w:rFonts w:hint="eastAsia"/>
          <w:color w:val="auto"/>
          <w:lang w:val="en-US" w:eastAsia="zh-CN"/>
        </w:rPr>
      </w:pPr>
    </w:p>
    <w:p w14:paraId="62308DDD">
      <w:pPr>
        <w:rPr>
          <w:rFonts w:hint="eastAsia"/>
          <w:color w:val="auto"/>
          <w:lang w:val="en-US" w:eastAsia="zh-CN"/>
        </w:rPr>
      </w:pPr>
    </w:p>
    <w:p w14:paraId="2F42AEE1">
      <w:pPr>
        <w:rPr>
          <w:rFonts w:hint="eastAsia"/>
          <w:color w:val="auto"/>
          <w:lang w:val="en-US" w:eastAsia="zh-CN"/>
        </w:rPr>
      </w:pPr>
    </w:p>
    <w:p w14:paraId="2CA2E1F2">
      <w:pPr>
        <w:rPr>
          <w:rFonts w:hint="eastAsia"/>
          <w:color w:val="auto"/>
          <w:lang w:val="en-US" w:eastAsia="zh-CN"/>
        </w:rPr>
      </w:pPr>
    </w:p>
    <w:p w14:paraId="5611DA25">
      <w:pPr>
        <w:rPr>
          <w:rFonts w:hint="eastAsia"/>
          <w:color w:val="auto"/>
          <w:lang w:val="en-US" w:eastAsia="zh-CN"/>
        </w:rPr>
      </w:pPr>
    </w:p>
    <w:p w14:paraId="21BD5460">
      <w:pPr>
        <w:rPr>
          <w:rFonts w:hint="eastAsia"/>
          <w:color w:val="auto"/>
          <w:lang w:val="en-US" w:eastAsia="zh-CN"/>
        </w:rPr>
      </w:pPr>
    </w:p>
    <w:p w14:paraId="74893021">
      <w:pPr>
        <w:rPr>
          <w:rFonts w:hint="eastAsia"/>
          <w:color w:val="auto"/>
          <w:lang w:val="en-US" w:eastAsia="zh-CN"/>
        </w:rPr>
      </w:pPr>
    </w:p>
    <w:p w14:paraId="0568C706">
      <w:pPr>
        <w:rPr>
          <w:rFonts w:hint="eastAsia"/>
          <w:color w:val="auto"/>
          <w:lang w:val="en-US" w:eastAsia="zh-CN"/>
        </w:rPr>
      </w:pPr>
    </w:p>
    <w:p w14:paraId="73DDB87D">
      <w:pPr>
        <w:rPr>
          <w:rFonts w:hint="eastAsia"/>
          <w:color w:val="auto"/>
          <w:lang w:val="en-US" w:eastAsia="zh-CN"/>
        </w:rPr>
      </w:pPr>
    </w:p>
    <w:p w14:paraId="31373A17">
      <w:pPr>
        <w:rPr>
          <w:rFonts w:hint="eastAsia"/>
          <w:color w:val="auto"/>
          <w:lang w:val="en-US" w:eastAsia="zh-CN"/>
        </w:rPr>
      </w:pPr>
    </w:p>
    <w:p w14:paraId="225DEAB7">
      <w:pPr>
        <w:rPr>
          <w:rFonts w:hint="eastAsia"/>
          <w:color w:val="auto"/>
          <w:lang w:val="en-US" w:eastAsia="zh-CN"/>
        </w:rPr>
      </w:pPr>
    </w:p>
    <w:p w14:paraId="10314912">
      <w:pPr>
        <w:rPr>
          <w:rFonts w:hint="eastAsia"/>
          <w:color w:val="auto"/>
          <w:lang w:val="en-US" w:eastAsia="zh-CN"/>
        </w:rPr>
      </w:pPr>
    </w:p>
    <w:p w14:paraId="70721D0F">
      <w:pPr>
        <w:rPr>
          <w:rFonts w:hint="eastAsia"/>
          <w:color w:val="auto"/>
          <w:lang w:val="en-US" w:eastAsia="zh-CN"/>
        </w:rPr>
      </w:pPr>
    </w:p>
    <w:p w14:paraId="26AB1272">
      <w:pPr>
        <w:rPr>
          <w:rFonts w:hint="eastAsia" w:asciiTheme="minorEastAsia" w:hAnsiTheme="minorEastAsia" w:eastAsiaTheme="minorEastAsia" w:cstheme="minorEastAsia"/>
          <w:color w:val="auto"/>
          <w:sz w:val="36"/>
          <w:szCs w:val="36"/>
          <w:lang w:val="en-US" w:eastAsia="zh-CN"/>
        </w:rPr>
      </w:pPr>
    </w:p>
    <w:p w14:paraId="0A1A93B8">
      <w:pPr>
        <w:rPr>
          <w:rFonts w:hint="eastAsia" w:asciiTheme="minorEastAsia" w:hAnsiTheme="minorEastAsia" w:eastAsiaTheme="minorEastAsia" w:cstheme="minorEastAsia"/>
          <w:color w:val="auto"/>
          <w:sz w:val="36"/>
          <w:szCs w:val="36"/>
          <w:lang w:val="en-US" w:eastAsia="zh-CN"/>
        </w:rPr>
      </w:pPr>
    </w:p>
    <w:p w14:paraId="47F35FEF">
      <w:pPr>
        <w:rPr>
          <w:rFonts w:hint="eastAsia" w:asciiTheme="minorEastAsia" w:hAnsiTheme="minorEastAsia" w:eastAsiaTheme="minorEastAsia" w:cstheme="minorEastAsia"/>
          <w:color w:val="auto"/>
          <w:sz w:val="36"/>
          <w:szCs w:val="36"/>
          <w:lang w:val="en-US" w:eastAsia="zh-CN"/>
        </w:rPr>
      </w:pPr>
    </w:p>
    <w:p w14:paraId="38E52B56">
      <w:pPr>
        <w:pStyle w:val="2"/>
        <w:bidi w:val="0"/>
        <w:jc w:val="center"/>
        <w:outlineLvl w:val="0"/>
        <w:rPr>
          <w:rFonts w:hint="eastAsia" w:ascii="黑体" w:hAnsi="黑体" w:eastAsia="黑体" w:cs="黑体"/>
          <w:b w:val="0"/>
          <w:bCs/>
          <w:color w:val="auto"/>
          <w:sz w:val="32"/>
          <w:szCs w:val="32"/>
          <w:lang w:val="en-US" w:eastAsia="zh-CN"/>
        </w:rPr>
      </w:pPr>
      <w:bookmarkStart w:id="226" w:name="_Toc25463"/>
      <w:bookmarkStart w:id="227" w:name="_Toc28838"/>
      <w:bookmarkStart w:id="228" w:name="_Toc24176"/>
      <w:bookmarkStart w:id="229" w:name="_Toc2502"/>
      <w:bookmarkStart w:id="230" w:name="_Toc27872"/>
      <w:bookmarkStart w:id="231" w:name="_Toc12507"/>
      <w:bookmarkStart w:id="232" w:name="_Toc27804"/>
      <w:bookmarkStart w:id="233" w:name="_Toc3669"/>
      <w:r>
        <w:rPr>
          <w:rFonts w:hint="eastAsia" w:ascii="黑体" w:hAnsi="黑体" w:eastAsia="黑体" w:cs="黑体"/>
          <w:b w:val="0"/>
          <w:bCs/>
          <w:color w:val="auto"/>
          <w:sz w:val="32"/>
          <w:szCs w:val="32"/>
          <w:lang w:val="en-US" w:eastAsia="zh-CN"/>
        </w:rPr>
        <w:t>1 总则</w:t>
      </w:r>
      <w:bookmarkEnd w:id="226"/>
      <w:bookmarkEnd w:id="227"/>
      <w:bookmarkEnd w:id="228"/>
      <w:bookmarkEnd w:id="229"/>
      <w:bookmarkEnd w:id="230"/>
      <w:bookmarkEnd w:id="231"/>
      <w:bookmarkEnd w:id="232"/>
      <w:bookmarkEnd w:id="233"/>
    </w:p>
    <w:p w14:paraId="0BE16A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1.0.2</w:t>
      </w:r>
      <w:r>
        <w:rPr>
          <w:rFonts w:hint="eastAsia" w:asciiTheme="minorEastAsia" w:hAnsiTheme="minorEastAsia" w:eastAsiaTheme="minorEastAsia" w:cstheme="minorEastAsia"/>
          <w:color w:val="auto"/>
          <w:sz w:val="21"/>
          <w:szCs w:val="21"/>
          <w:lang w:val="en-US" w:eastAsia="zh-CN"/>
        </w:rPr>
        <w:t xml:space="preserve"> 本标准适用于新建、扩建与更新改造的供水智慧泵站的设计、施工、验收和维护。供水泵站是指供水管网泵站及中途加压泵站，二次供水泵房应按国家和地方现行有关标准执行。</w:t>
      </w:r>
    </w:p>
    <w:p w14:paraId="5F2325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704252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22EF4D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797D98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2C52B0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26476B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759D2C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169E7C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45963E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610D8A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4BB46C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4BAFD4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3662C9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53E96B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460060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6A70FE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lang w:val="en-US" w:eastAsia="zh-CN"/>
        </w:rPr>
      </w:pPr>
    </w:p>
    <w:p w14:paraId="34554668">
      <w:pPr>
        <w:pStyle w:val="2"/>
        <w:bidi w:val="0"/>
        <w:jc w:val="center"/>
        <w:outlineLvl w:val="0"/>
        <w:rPr>
          <w:rFonts w:hint="eastAsia" w:ascii="黑体" w:hAnsi="黑体" w:eastAsia="黑体" w:cs="黑体"/>
          <w:b w:val="0"/>
          <w:bCs/>
          <w:color w:val="auto"/>
          <w:kern w:val="2"/>
          <w:sz w:val="32"/>
          <w:szCs w:val="32"/>
          <w:lang w:val="en-US" w:eastAsia="zh-CN" w:bidi="ar-SA"/>
        </w:rPr>
      </w:pPr>
      <w:bookmarkStart w:id="234" w:name="_Toc17200"/>
      <w:bookmarkStart w:id="235" w:name="_Toc25888"/>
      <w:bookmarkStart w:id="236" w:name="_Toc193"/>
      <w:bookmarkStart w:id="237" w:name="_Toc12112"/>
      <w:bookmarkStart w:id="238" w:name="_Toc6957"/>
      <w:bookmarkStart w:id="239" w:name="_Toc15804"/>
      <w:bookmarkStart w:id="240" w:name="_Toc13245"/>
      <w:bookmarkStart w:id="241" w:name="_Toc30281"/>
      <w:r>
        <w:rPr>
          <w:rFonts w:hint="eastAsia" w:ascii="黑体" w:hAnsi="黑体" w:eastAsia="黑体" w:cs="黑体"/>
          <w:b w:val="0"/>
          <w:bCs/>
          <w:color w:val="auto"/>
          <w:sz w:val="32"/>
          <w:szCs w:val="32"/>
          <w:lang w:val="en-US" w:eastAsia="zh-CN"/>
        </w:rPr>
        <w:t>3 基本规定</w:t>
      </w:r>
      <w:bookmarkEnd w:id="234"/>
      <w:bookmarkEnd w:id="235"/>
      <w:bookmarkEnd w:id="236"/>
      <w:bookmarkEnd w:id="237"/>
      <w:bookmarkEnd w:id="238"/>
      <w:bookmarkEnd w:id="239"/>
      <w:bookmarkEnd w:id="240"/>
      <w:bookmarkEnd w:id="241"/>
    </w:p>
    <w:p w14:paraId="18CAFF9E">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highlight w:val="none"/>
          <w:lang w:val="en-US" w:eastAsia="zh-CN" w:bidi="ar-SA"/>
        </w:rPr>
      </w:pPr>
      <w:bookmarkStart w:id="242" w:name="_Toc7805"/>
      <w:bookmarkStart w:id="243" w:name="_Toc18802"/>
      <w:bookmarkStart w:id="244" w:name="_Toc8541"/>
      <w:bookmarkStart w:id="245" w:name="_Toc13415"/>
      <w:bookmarkStart w:id="246" w:name="_Toc3202"/>
      <w:bookmarkStart w:id="247" w:name="_Toc10465"/>
      <w:bookmarkStart w:id="248" w:name="_Toc2807"/>
      <w:bookmarkStart w:id="249" w:name="_Toc22039"/>
      <w:r>
        <w:rPr>
          <w:rFonts w:hint="eastAsia" w:ascii="黑体" w:hAnsi="黑体" w:eastAsia="黑体" w:cs="黑体"/>
          <w:b w:val="0"/>
          <w:bCs w:val="0"/>
          <w:color w:val="auto"/>
          <w:kern w:val="2"/>
          <w:sz w:val="24"/>
          <w:szCs w:val="24"/>
          <w:highlight w:val="none"/>
          <w:lang w:val="en-US" w:eastAsia="zh-CN" w:bidi="ar-SA"/>
        </w:rPr>
        <w:t>3.2 智慧泵站等级划分</w:t>
      </w:r>
      <w:bookmarkEnd w:id="242"/>
      <w:bookmarkEnd w:id="243"/>
      <w:bookmarkEnd w:id="244"/>
      <w:bookmarkEnd w:id="245"/>
      <w:bookmarkEnd w:id="246"/>
      <w:bookmarkEnd w:id="247"/>
      <w:bookmarkEnd w:id="248"/>
      <w:bookmarkEnd w:id="249"/>
    </w:p>
    <w:p w14:paraId="27D99B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3.2.1～3.2.2</w:t>
      </w:r>
      <w:r>
        <w:rPr>
          <w:rFonts w:hint="eastAsia" w:ascii="宋体" w:hAnsi="宋体" w:eastAsia="宋体" w:cs="宋体"/>
          <w:color w:val="auto"/>
          <w:sz w:val="21"/>
          <w:szCs w:val="21"/>
          <w:highlight w:val="none"/>
          <w:lang w:val="en-US" w:eastAsia="zh-CN"/>
        </w:rPr>
        <w:t xml:space="preserve"> 供水智慧泵站建设总体上仍然处于起步阶段，各地区供水环境和条件各不相同，为体现泵站智慧化程度差异性，供水智慧泵站等级采用三个等级。</w:t>
      </w:r>
    </w:p>
    <w:p w14:paraId="768880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382A09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3309C8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3F336E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1B321C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1D34D6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064E02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5D745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509F8F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4409E5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7BF8A9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634A1B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3C87B5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210B71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4053B3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highlight w:val="none"/>
          <w:lang w:val="en-US" w:eastAsia="zh-CN"/>
        </w:rPr>
      </w:pPr>
    </w:p>
    <w:p w14:paraId="6CE32829">
      <w:pPr>
        <w:pStyle w:val="2"/>
        <w:bidi w:val="0"/>
        <w:jc w:val="center"/>
        <w:outlineLvl w:val="0"/>
        <w:rPr>
          <w:rFonts w:hint="default" w:asciiTheme="minorEastAsia" w:hAnsiTheme="minorEastAsia" w:eastAsiaTheme="minorEastAsia" w:cstheme="minorEastAsia"/>
          <w:b/>
          <w:bCs/>
          <w:color w:val="auto"/>
          <w:kern w:val="2"/>
          <w:sz w:val="30"/>
          <w:szCs w:val="30"/>
          <w:lang w:val="en-US" w:eastAsia="zh-CN" w:bidi="ar-SA"/>
        </w:rPr>
      </w:pPr>
      <w:bookmarkStart w:id="250" w:name="_Toc24283"/>
      <w:bookmarkStart w:id="251" w:name="_Toc14226"/>
      <w:bookmarkStart w:id="252" w:name="_Toc16537"/>
      <w:bookmarkStart w:id="253" w:name="_Toc17104"/>
      <w:bookmarkStart w:id="254" w:name="_Toc16167"/>
      <w:bookmarkStart w:id="255" w:name="_Toc2367"/>
      <w:bookmarkStart w:id="256" w:name="_Toc4395"/>
      <w:bookmarkStart w:id="257" w:name="_Toc24327"/>
      <w:r>
        <w:rPr>
          <w:rFonts w:hint="eastAsia" w:ascii="黑体" w:hAnsi="黑体" w:eastAsia="黑体" w:cs="黑体"/>
          <w:b w:val="0"/>
          <w:bCs/>
          <w:color w:val="auto"/>
          <w:sz w:val="32"/>
          <w:szCs w:val="32"/>
          <w:lang w:val="en-US" w:eastAsia="zh-CN"/>
        </w:rPr>
        <w:t>4 系统总体要求</w:t>
      </w:r>
      <w:bookmarkEnd w:id="250"/>
      <w:bookmarkEnd w:id="251"/>
      <w:bookmarkEnd w:id="252"/>
      <w:bookmarkEnd w:id="253"/>
      <w:bookmarkEnd w:id="254"/>
      <w:bookmarkEnd w:id="255"/>
      <w:bookmarkEnd w:id="256"/>
      <w:bookmarkEnd w:id="257"/>
      <w:r>
        <w:rPr>
          <w:rFonts w:hint="eastAsia" w:asciiTheme="minorEastAsia" w:hAnsiTheme="minorEastAsia" w:eastAsiaTheme="minorEastAsia" w:cstheme="minorEastAsia"/>
          <w:color w:val="auto"/>
          <w:sz w:val="36"/>
          <w:szCs w:val="36"/>
          <w:lang w:val="en-US" w:eastAsia="zh-CN"/>
        </w:rPr>
        <w:t xml:space="preserve"> </w:t>
      </w:r>
    </w:p>
    <w:p w14:paraId="7D5A7607">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258" w:name="_Toc28693"/>
      <w:bookmarkStart w:id="259" w:name="_Toc4393"/>
      <w:bookmarkStart w:id="260" w:name="_Toc31910"/>
      <w:bookmarkStart w:id="261" w:name="_Toc1013"/>
      <w:bookmarkStart w:id="262" w:name="_Toc27381"/>
      <w:bookmarkStart w:id="263" w:name="_Toc21027"/>
      <w:bookmarkStart w:id="264" w:name="_Toc29550"/>
      <w:bookmarkStart w:id="265" w:name="_Toc22811"/>
      <w:r>
        <w:rPr>
          <w:rFonts w:hint="eastAsia" w:ascii="黑体" w:hAnsi="黑体" w:eastAsia="黑体" w:cs="黑体"/>
          <w:b w:val="0"/>
          <w:bCs w:val="0"/>
          <w:color w:val="auto"/>
          <w:kern w:val="2"/>
          <w:sz w:val="24"/>
          <w:szCs w:val="24"/>
          <w:lang w:val="en-US" w:eastAsia="zh-CN" w:bidi="ar-SA"/>
        </w:rPr>
        <w:t>4.1 基本要求</w:t>
      </w:r>
      <w:bookmarkEnd w:id="258"/>
      <w:bookmarkEnd w:id="259"/>
      <w:bookmarkEnd w:id="260"/>
      <w:bookmarkEnd w:id="261"/>
      <w:bookmarkEnd w:id="262"/>
      <w:bookmarkEnd w:id="263"/>
      <w:bookmarkEnd w:id="264"/>
      <w:bookmarkEnd w:id="265"/>
    </w:p>
    <w:p w14:paraId="6341A3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4.1.2</w:t>
      </w:r>
      <w:r>
        <w:rPr>
          <w:rFonts w:hint="eastAsia" w:asciiTheme="minorEastAsia" w:hAnsiTheme="minorEastAsia" w:eastAsiaTheme="minorEastAsia" w:cstheme="minorEastAsia"/>
          <w:b w:val="0"/>
          <w:bCs w:val="0"/>
          <w:color w:val="auto"/>
          <w:sz w:val="21"/>
          <w:szCs w:val="21"/>
          <w:lang w:val="en-US" w:eastAsia="zh-CN"/>
        </w:rPr>
        <w:t xml:space="preserve"> 供水智慧泵站为</w:t>
      </w:r>
      <w:r>
        <w:rPr>
          <w:rFonts w:hint="default" w:asciiTheme="minorEastAsia" w:hAnsiTheme="minorEastAsia" w:eastAsiaTheme="minorEastAsia" w:cstheme="minorEastAsia"/>
          <w:b w:val="0"/>
          <w:bCs w:val="0"/>
          <w:color w:val="auto"/>
          <w:sz w:val="21"/>
          <w:szCs w:val="21"/>
          <w:lang w:val="en-US" w:eastAsia="zh-CN"/>
        </w:rPr>
        <w:t>实现集中管理、远程监控</w:t>
      </w:r>
      <w:r>
        <w:rPr>
          <w:rFonts w:hint="eastAsia" w:asciiTheme="minorEastAsia" w:hAnsiTheme="minorEastAsia" w:eastAsiaTheme="minorEastAsia" w:cstheme="minorEastAsia"/>
          <w:b w:val="0"/>
          <w:bCs w:val="0"/>
          <w:color w:val="auto"/>
          <w:sz w:val="21"/>
          <w:szCs w:val="21"/>
          <w:lang w:val="en-US" w:eastAsia="zh-CN"/>
        </w:rPr>
        <w:t>，应设置集中远程管控平台。</w:t>
      </w:r>
    </w:p>
    <w:p w14:paraId="214DB1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4.1.3</w:t>
      </w:r>
      <w:r>
        <w:rPr>
          <w:rFonts w:hint="eastAsia" w:asciiTheme="minorEastAsia" w:hAnsiTheme="minorEastAsia" w:eastAsiaTheme="minorEastAsia" w:cstheme="minorEastAsia"/>
          <w:b w:val="0"/>
          <w:bCs w:val="0"/>
          <w:color w:val="auto"/>
          <w:sz w:val="21"/>
          <w:szCs w:val="21"/>
          <w:lang w:val="en-US" w:eastAsia="zh-CN"/>
        </w:rPr>
        <w:t xml:space="preserve"> 因供水企业的多个供水智慧泵站的建设或改造一般是分步实施，设计时应充分考虑管控平台的统一性，使管控平台预留充足的空间和接口，以确保系统的可扩展性和兼容性，确保新建供水智慧泵站能完全兼容并接入现有管控平台。</w:t>
      </w:r>
    </w:p>
    <w:p w14:paraId="1B18A7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4.1.4</w:t>
      </w:r>
      <w:r>
        <w:rPr>
          <w:rFonts w:hint="eastAsia" w:asciiTheme="minorEastAsia" w:hAnsiTheme="minorEastAsia" w:eastAsiaTheme="minorEastAsia" w:cstheme="minorEastAsia"/>
          <w:b w:val="0"/>
          <w:bCs w:val="0"/>
          <w:color w:val="auto"/>
          <w:sz w:val="21"/>
          <w:szCs w:val="21"/>
          <w:lang w:val="en-US" w:eastAsia="zh-CN"/>
        </w:rPr>
        <w:t xml:space="preserve"> 避免信息孤岛，实现信息互通是供水智慧泵站的最基本要求。泵站一般有自控系统、配电系统、安防系统、消防系统、通信系统等，建设供水智慧泵站</w:t>
      </w:r>
      <w:r>
        <w:rPr>
          <w:rFonts w:hint="default" w:asciiTheme="minorEastAsia" w:hAnsiTheme="minorEastAsia" w:eastAsiaTheme="minorEastAsia" w:cstheme="minorEastAsia"/>
          <w:b w:val="0"/>
          <w:bCs w:val="0"/>
          <w:color w:val="auto"/>
          <w:sz w:val="21"/>
          <w:szCs w:val="21"/>
          <w:lang w:val="en-US" w:eastAsia="zh-CN"/>
        </w:rPr>
        <w:t>应集成各系统</w:t>
      </w:r>
      <w:r>
        <w:rPr>
          <w:rFonts w:hint="eastAsia" w:asciiTheme="minorEastAsia" w:hAnsiTheme="minorEastAsia" w:eastAsiaTheme="minorEastAsia" w:cstheme="minorEastAsia"/>
          <w:b w:val="0"/>
          <w:bCs w:val="0"/>
          <w:color w:val="auto"/>
          <w:sz w:val="21"/>
          <w:szCs w:val="21"/>
          <w:lang w:val="en-US" w:eastAsia="zh-CN"/>
        </w:rPr>
        <w:t>，实现数据整合共享，发挥最大效能，确保泵站运行安全</w:t>
      </w:r>
      <w:r>
        <w:rPr>
          <w:rFonts w:hint="default" w:asciiTheme="minorEastAsia" w:hAnsiTheme="minorEastAsia" w:eastAsiaTheme="minorEastAsia" w:cstheme="minorEastAsia"/>
          <w:b w:val="0"/>
          <w:bCs w:val="0"/>
          <w:color w:val="auto"/>
          <w:sz w:val="21"/>
          <w:szCs w:val="21"/>
          <w:lang w:val="en-US" w:eastAsia="zh-CN"/>
        </w:rPr>
        <w:t>。</w:t>
      </w:r>
    </w:p>
    <w:p w14:paraId="5EEF20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21"/>
          <w:szCs w:val="21"/>
          <w:lang w:val="en-US" w:eastAsia="zh-CN"/>
        </w:rPr>
      </w:pPr>
    </w:p>
    <w:p w14:paraId="4850F769">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jc w:val="center"/>
        <w:textAlignment w:val="auto"/>
        <w:outlineLvl w:val="1"/>
        <w:rPr>
          <w:rFonts w:hint="eastAsia" w:ascii="黑体" w:hAnsi="黑体" w:eastAsia="黑体" w:cs="黑体"/>
          <w:b w:val="0"/>
          <w:bCs w:val="0"/>
          <w:color w:val="auto"/>
          <w:kern w:val="2"/>
          <w:sz w:val="24"/>
          <w:szCs w:val="24"/>
          <w:lang w:val="en-US" w:eastAsia="zh-CN" w:bidi="ar-SA"/>
        </w:rPr>
      </w:pPr>
      <w:bookmarkStart w:id="266" w:name="_Toc32046"/>
      <w:bookmarkStart w:id="267" w:name="_Toc2702"/>
      <w:bookmarkStart w:id="268" w:name="_Toc9139"/>
      <w:bookmarkStart w:id="269" w:name="_Toc9026"/>
      <w:bookmarkStart w:id="270" w:name="_Toc26272"/>
      <w:bookmarkStart w:id="271" w:name="_Toc8887"/>
      <w:bookmarkStart w:id="272" w:name="_Toc21388"/>
      <w:bookmarkStart w:id="273" w:name="_Toc20030"/>
      <w:r>
        <w:rPr>
          <w:rFonts w:hint="eastAsia" w:ascii="黑体" w:hAnsi="黑体" w:eastAsia="黑体" w:cs="黑体"/>
          <w:b w:val="0"/>
          <w:bCs w:val="0"/>
          <w:color w:val="auto"/>
          <w:kern w:val="2"/>
          <w:sz w:val="24"/>
          <w:szCs w:val="24"/>
          <w:lang w:val="en-US" w:eastAsia="zh-CN" w:bidi="ar-SA"/>
        </w:rPr>
        <w:t>4.2 系统架构</w:t>
      </w:r>
      <w:bookmarkEnd w:id="266"/>
      <w:bookmarkEnd w:id="267"/>
      <w:bookmarkEnd w:id="268"/>
      <w:bookmarkEnd w:id="269"/>
      <w:bookmarkEnd w:id="270"/>
      <w:bookmarkEnd w:id="271"/>
      <w:bookmarkEnd w:id="272"/>
      <w:bookmarkEnd w:id="273"/>
    </w:p>
    <w:p w14:paraId="3BCC9B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4.2.1</w:t>
      </w:r>
      <w:r>
        <w:rPr>
          <w:rFonts w:hint="eastAsia" w:asciiTheme="minorEastAsia" w:hAnsiTheme="minorEastAsia" w:eastAsiaTheme="minorEastAsia" w:cstheme="minorEastAsia"/>
          <w:b w:val="0"/>
          <w:bCs w:val="0"/>
          <w:color w:val="auto"/>
          <w:sz w:val="21"/>
          <w:szCs w:val="21"/>
          <w:lang w:val="en-US" w:eastAsia="zh-CN"/>
        </w:rPr>
        <w:t xml:space="preserve"> 供水企业应结合自身实际，开展供水智慧泵站顶层设计，以指导工程建设。</w:t>
      </w:r>
    </w:p>
    <w:p w14:paraId="6B47BB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766B0B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6F0C31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4F5798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6CC849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558CC3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0E9BD6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heme="minorEastAsia" w:hAnsiTheme="minorEastAsia" w:eastAsiaTheme="minorEastAsia" w:cstheme="minorEastAsia"/>
          <w:b w:val="0"/>
          <w:bCs w:val="0"/>
          <w:color w:val="auto"/>
          <w:sz w:val="30"/>
          <w:szCs w:val="30"/>
          <w:lang w:val="en-US" w:eastAsia="zh-CN"/>
        </w:rPr>
      </w:pPr>
    </w:p>
    <w:p w14:paraId="6FA2695A">
      <w:pPr>
        <w:pStyle w:val="2"/>
        <w:bidi w:val="0"/>
        <w:jc w:val="center"/>
        <w:outlineLvl w:val="0"/>
        <w:rPr>
          <w:rFonts w:hint="eastAsia" w:ascii="黑体" w:hAnsi="黑体" w:eastAsia="黑体" w:cs="黑体"/>
          <w:b w:val="0"/>
          <w:bCs/>
          <w:color w:val="auto"/>
          <w:sz w:val="32"/>
          <w:szCs w:val="32"/>
          <w:lang w:val="en-US" w:eastAsia="zh-CN"/>
        </w:rPr>
      </w:pPr>
      <w:bookmarkStart w:id="274" w:name="_Toc20402"/>
      <w:bookmarkStart w:id="275" w:name="_Toc5853"/>
      <w:bookmarkStart w:id="276" w:name="_Toc19558"/>
      <w:bookmarkStart w:id="277" w:name="_Toc11412"/>
      <w:bookmarkStart w:id="278" w:name="_Toc6295"/>
      <w:bookmarkStart w:id="279" w:name="_Toc424"/>
      <w:bookmarkStart w:id="280" w:name="_Toc13304"/>
      <w:bookmarkStart w:id="281" w:name="_Toc5334"/>
      <w:r>
        <w:rPr>
          <w:rFonts w:hint="eastAsia" w:ascii="黑体" w:hAnsi="黑体" w:eastAsia="黑体" w:cs="黑体"/>
          <w:b w:val="0"/>
          <w:bCs/>
          <w:color w:val="auto"/>
          <w:sz w:val="32"/>
          <w:szCs w:val="32"/>
          <w:lang w:val="en-US" w:eastAsia="zh-CN"/>
        </w:rPr>
        <w:t>5 泵站基础设施要求</w:t>
      </w:r>
      <w:bookmarkEnd w:id="274"/>
      <w:bookmarkEnd w:id="275"/>
      <w:bookmarkEnd w:id="276"/>
      <w:bookmarkEnd w:id="277"/>
      <w:bookmarkEnd w:id="278"/>
      <w:bookmarkEnd w:id="279"/>
      <w:bookmarkEnd w:id="280"/>
      <w:bookmarkEnd w:id="281"/>
    </w:p>
    <w:p w14:paraId="637720DE">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282" w:name="_Toc23946"/>
      <w:bookmarkStart w:id="283" w:name="_Toc19770"/>
      <w:bookmarkStart w:id="284" w:name="_Toc28382"/>
      <w:bookmarkStart w:id="285" w:name="_Toc29987"/>
      <w:bookmarkStart w:id="286" w:name="_Toc8945"/>
      <w:bookmarkStart w:id="287" w:name="_Toc22499"/>
      <w:bookmarkStart w:id="288" w:name="_Toc156"/>
      <w:bookmarkStart w:id="289" w:name="_Toc487"/>
      <w:r>
        <w:rPr>
          <w:rFonts w:hint="eastAsia" w:ascii="黑体" w:hAnsi="黑体" w:eastAsia="黑体" w:cs="黑体"/>
          <w:b w:val="0"/>
          <w:bCs w:val="0"/>
          <w:color w:val="auto"/>
          <w:kern w:val="2"/>
          <w:sz w:val="24"/>
          <w:szCs w:val="24"/>
          <w:lang w:val="en-US" w:eastAsia="zh-CN" w:bidi="ar-SA"/>
        </w:rPr>
        <w:t>5.2 设施要求</w:t>
      </w:r>
      <w:bookmarkEnd w:id="282"/>
      <w:bookmarkEnd w:id="283"/>
      <w:bookmarkEnd w:id="284"/>
      <w:bookmarkEnd w:id="285"/>
      <w:bookmarkEnd w:id="286"/>
      <w:bookmarkEnd w:id="287"/>
      <w:bookmarkEnd w:id="288"/>
      <w:bookmarkEnd w:id="289"/>
    </w:p>
    <w:p w14:paraId="7D4BE8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lang w:val="en-US" w:eastAsia="zh-CN"/>
        </w:rPr>
        <w:t>5.2.1</w:t>
      </w:r>
      <w:r>
        <w:rPr>
          <w:rFonts w:hint="eastAsia" w:asciiTheme="minorEastAsia" w:hAnsiTheme="minorEastAsia" w:eastAsiaTheme="minorEastAsia" w:cstheme="minorEastAsia"/>
          <w:b w:val="0"/>
          <w:bCs w:val="0"/>
          <w:color w:val="auto"/>
          <w:sz w:val="21"/>
          <w:szCs w:val="21"/>
          <w:lang w:val="en-US" w:eastAsia="zh-CN"/>
        </w:rPr>
        <w:t xml:space="preserve"> 对于供水智慧泵站，为实现无人值守或少人值守，泵站阀门应优先采用电动控制和远程控制。</w:t>
      </w:r>
    </w:p>
    <w:p w14:paraId="4834F2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lang w:val="en-US" w:eastAsia="zh-CN"/>
        </w:rPr>
        <w:t>5.2.2</w:t>
      </w:r>
      <w:r>
        <w:rPr>
          <w:rFonts w:hint="eastAsia" w:asciiTheme="minorEastAsia" w:hAnsiTheme="minorEastAsia" w:eastAsiaTheme="minorEastAsia" w:cstheme="minorEastAsia"/>
          <w:b w:val="0"/>
          <w:bCs w:val="0"/>
          <w:color w:val="auto"/>
          <w:sz w:val="21"/>
          <w:szCs w:val="21"/>
          <w:lang w:val="en-US" w:eastAsia="zh-CN"/>
        </w:rPr>
        <w:t xml:space="preserve"> 泵组出口或出水总管配置止回阀，防止管网水倒灌导致水泵反转，可以提高供水智慧泵站应对外部供电线路或设备突发故障的能力，保障设备安全。</w:t>
      </w:r>
    </w:p>
    <w:p w14:paraId="30699C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5.2.3</w:t>
      </w:r>
      <w:r>
        <w:rPr>
          <w:rFonts w:hint="eastAsia" w:asciiTheme="minorEastAsia" w:hAnsiTheme="minorEastAsia" w:eastAsiaTheme="minorEastAsia" w:cstheme="minorEastAsia"/>
          <w:b w:val="0"/>
          <w:bCs w:val="0"/>
          <w:color w:val="auto"/>
          <w:sz w:val="21"/>
          <w:szCs w:val="21"/>
          <w:highlight w:val="none"/>
          <w:lang w:val="en-US" w:eastAsia="zh-CN"/>
        </w:rPr>
        <w:t xml:space="preserve"> 电动阀用于远程调度控制；清水池进水阀宜配置机械浮球阀，当液位超限时自动关闭，尤其在外部供电故障时可实现无源应急控制，防止清水池溢出，可根据需求选配。</w:t>
      </w:r>
    </w:p>
    <w:p w14:paraId="2931DF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5.2.5</w:t>
      </w:r>
      <w:r>
        <w:rPr>
          <w:rFonts w:hint="eastAsia" w:asciiTheme="minorEastAsia" w:hAnsiTheme="minorEastAsia" w:eastAsiaTheme="minorEastAsia" w:cstheme="minorEastAsia"/>
          <w:b w:val="0"/>
          <w:bCs w:val="0"/>
          <w:color w:val="auto"/>
          <w:sz w:val="21"/>
          <w:szCs w:val="21"/>
          <w:lang w:val="en-US" w:eastAsia="zh-CN"/>
        </w:rPr>
        <w:t xml:space="preserve"> 采用变频调速装置能增加泵组对流量和扬程的适应性，但会增加设备投资，因此应进行技术和经济比较。</w:t>
      </w:r>
    </w:p>
    <w:p w14:paraId="3E6C05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5.2.7</w:t>
      </w:r>
      <w:r>
        <w:rPr>
          <w:rFonts w:hint="eastAsia" w:asciiTheme="minorEastAsia" w:hAnsiTheme="minorEastAsia" w:eastAsiaTheme="minorEastAsia" w:cstheme="minorEastAsia"/>
          <w:b w:val="0"/>
          <w:bCs w:val="0"/>
          <w:color w:val="auto"/>
          <w:sz w:val="21"/>
          <w:szCs w:val="21"/>
          <w:lang w:val="en-US" w:eastAsia="zh-CN"/>
        </w:rPr>
        <w:t xml:space="preserve"> 排水泵应按《泵站设计标准》GB 50265配置，液位、设备信号宜接入控制系统。</w:t>
      </w:r>
    </w:p>
    <w:p w14:paraId="05A622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5.2.8</w:t>
      </w:r>
      <w:r>
        <w:rPr>
          <w:rFonts w:hint="eastAsia" w:asciiTheme="minorEastAsia" w:hAnsiTheme="minorEastAsia" w:eastAsiaTheme="minorEastAsia" w:cstheme="minorEastAsia"/>
          <w:b w:val="0"/>
          <w:bCs w:val="0"/>
          <w:color w:val="auto"/>
          <w:sz w:val="21"/>
          <w:szCs w:val="21"/>
          <w:lang w:val="en-US" w:eastAsia="zh-CN"/>
        </w:rPr>
        <w:t xml:space="preserve"> 泵站工业环境中电气设备产生的电磁干扰较强，易导致通信线缆信号衰减或串扰，通信系统设计应采取屏蔽、接地等抗干扰措施。</w:t>
      </w:r>
    </w:p>
    <w:p w14:paraId="75CA70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p>
    <w:p w14:paraId="3C98CF84">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290" w:name="_Toc4015"/>
      <w:bookmarkStart w:id="291" w:name="_Toc29390"/>
      <w:bookmarkStart w:id="292" w:name="_Toc18508"/>
      <w:bookmarkStart w:id="293" w:name="_Toc21673"/>
      <w:bookmarkStart w:id="294" w:name="_Toc2280"/>
      <w:bookmarkStart w:id="295" w:name="_Toc2903"/>
      <w:bookmarkStart w:id="296" w:name="_Toc23992"/>
      <w:bookmarkStart w:id="297" w:name="_Toc5356"/>
      <w:r>
        <w:rPr>
          <w:rFonts w:hint="eastAsia" w:ascii="黑体" w:hAnsi="黑体" w:eastAsia="黑体" w:cs="黑体"/>
          <w:b w:val="0"/>
          <w:bCs w:val="0"/>
          <w:color w:val="auto"/>
          <w:kern w:val="2"/>
          <w:sz w:val="24"/>
          <w:szCs w:val="24"/>
          <w:lang w:val="en-US" w:eastAsia="zh-CN" w:bidi="ar-SA"/>
        </w:rPr>
        <w:t>5.3 物联层要求</w:t>
      </w:r>
      <w:bookmarkEnd w:id="290"/>
      <w:bookmarkEnd w:id="291"/>
      <w:bookmarkEnd w:id="292"/>
      <w:bookmarkEnd w:id="293"/>
      <w:bookmarkEnd w:id="294"/>
      <w:bookmarkEnd w:id="295"/>
      <w:bookmarkEnd w:id="296"/>
      <w:bookmarkEnd w:id="297"/>
    </w:p>
    <w:p w14:paraId="7ADE6A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5.3.1</w:t>
      </w:r>
      <w:r>
        <w:rPr>
          <w:rFonts w:hint="eastAsia" w:asciiTheme="minorEastAsia" w:hAnsiTheme="minorEastAsia" w:eastAsiaTheme="minorEastAsia" w:cstheme="minorEastAsia"/>
          <w:b/>
          <w:bCs/>
          <w:color w:val="auto"/>
          <w:sz w:val="21"/>
          <w:szCs w:val="21"/>
          <w:highlight w:val="none"/>
          <w:lang w:val="en-US" w:eastAsia="zh-CN"/>
        </w:rPr>
        <w:t>～5.3.5</w:t>
      </w:r>
      <w:r>
        <w:rPr>
          <w:rFonts w:hint="eastAsia" w:ascii="宋体" w:hAnsi="宋体" w:eastAsia="宋体" w:cs="宋体"/>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lang w:val="en-US" w:eastAsia="zh-CN"/>
        </w:rPr>
        <w:t>泵站智能仪表设备配置除应满足现行国家标准外，还应结合供水智慧泵站的能耗监测、故障预警、优化调度等应用场景，增加相应的智能传感器配置。</w:t>
      </w:r>
    </w:p>
    <w:p w14:paraId="14F2AF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5.3.6</w:t>
      </w:r>
      <w:r>
        <w:rPr>
          <w:rFonts w:hint="eastAsia" w:asciiTheme="minorEastAsia" w:hAnsiTheme="minorEastAsia" w:eastAsiaTheme="minorEastAsia" w:cstheme="minorEastAsia"/>
          <w:b w:val="0"/>
          <w:bCs w:val="0"/>
          <w:color w:val="auto"/>
          <w:sz w:val="21"/>
          <w:szCs w:val="21"/>
          <w:lang w:val="en-US" w:eastAsia="zh-CN"/>
        </w:rPr>
        <w:t xml:space="preserve"> 清水池应配置机械式液位计，供巡检人员日常观测记录；同时用于定期校核电子式液位计，并在电子式液位计故障时作为应急监测手段。</w:t>
      </w:r>
    </w:p>
    <w:p w14:paraId="75A3A8F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5.3.7</w:t>
      </w:r>
      <w:r>
        <w:rPr>
          <w:rFonts w:hint="eastAsia" w:asciiTheme="minorEastAsia" w:hAnsiTheme="minorEastAsia" w:eastAsiaTheme="minorEastAsia" w:cstheme="minorEastAsia"/>
          <w:b w:val="0"/>
          <w:bCs w:val="0"/>
          <w:color w:val="auto"/>
          <w:sz w:val="21"/>
          <w:szCs w:val="21"/>
          <w:lang w:val="en-US" w:eastAsia="zh-CN"/>
        </w:rPr>
        <w:t xml:space="preserve"> 小型泵组视重要程度，可增加温度监测保护。</w:t>
      </w:r>
    </w:p>
    <w:p w14:paraId="081DD9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5.3.8</w:t>
      </w:r>
      <w:r>
        <w:rPr>
          <w:rFonts w:hint="eastAsia" w:asciiTheme="minorEastAsia" w:hAnsiTheme="minorEastAsia" w:eastAsiaTheme="minorEastAsia" w:cstheme="minorEastAsia"/>
          <w:color w:val="auto"/>
          <w:sz w:val="21"/>
          <w:szCs w:val="21"/>
          <w:lang w:val="en-US" w:eastAsia="zh-CN"/>
        </w:rPr>
        <w:t xml:space="preserve"> 根据《泵站设计标准》GB 50265的要求，大型泵组增加相应保护。</w:t>
      </w:r>
    </w:p>
    <w:p w14:paraId="02844D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5.3.9</w:t>
      </w:r>
      <w:r>
        <w:rPr>
          <w:rFonts w:hint="eastAsia" w:asciiTheme="minorEastAsia" w:hAnsiTheme="minorEastAsia" w:eastAsiaTheme="minorEastAsia" w:cstheme="minorEastAsia"/>
          <w:color w:val="auto"/>
          <w:sz w:val="21"/>
          <w:szCs w:val="21"/>
          <w:lang w:val="en-US" w:eastAsia="zh-CN"/>
        </w:rPr>
        <w:t xml:space="preserve"> 泵组视重要程度，可增加振动（摆度）等监测。</w:t>
      </w:r>
    </w:p>
    <w:p w14:paraId="3934847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p>
    <w:p w14:paraId="61F6C2EE">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298" w:name="_Toc29653"/>
      <w:bookmarkStart w:id="299" w:name="_Toc13105"/>
      <w:bookmarkStart w:id="300" w:name="_Toc26503"/>
      <w:bookmarkStart w:id="301" w:name="_Toc31463"/>
      <w:bookmarkStart w:id="302" w:name="_Toc1115"/>
      <w:bookmarkStart w:id="303" w:name="_Toc15993"/>
      <w:bookmarkStart w:id="304" w:name="_Toc27684"/>
      <w:bookmarkStart w:id="305" w:name="_Toc5162"/>
      <w:r>
        <w:rPr>
          <w:rFonts w:hint="eastAsia" w:ascii="黑体" w:hAnsi="黑体" w:eastAsia="黑体" w:cs="黑体"/>
          <w:b w:val="0"/>
          <w:bCs w:val="0"/>
          <w:color w:val="auto"/>
          <w:kern w:val="2"/>
          <w:sz w:val="24"/>
          <w:szCs w:val="24"/>
          <w:lang w:val="en-US" w:eastAsia="zh-CN" w:bidi="ar-SA"/>
        </w:rPr>
        <w:t>5.4 供配电系统要求</w:t>
      </w:r>
      <w:bookmarkEnd w:id="298"/>
      <w:bookmarkEnd w:id="299"/>
      <w:bookmarkEnd w:id="300"/>
      <w:bookmarkEnd w:id="301"/>
      <w:bookmarkEnd w:id="302"/>
      <w:bookmarkEnd w:id="303"/>
      <w:bookmarkEnd w:id="304"/>
      <w:bookmarkEnd w:id="305"/>
    </w:p>
    <w:p w14:paraId="577A7F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5.4.1</w:t>
      </w:r>
      <w:r>
        <w:rPr>
          <w:rFonts w:hint="eastAsia" w:asciiTheme="minorEastAsia" w:hAnsiTheme="minorEastAsia" w:eastAsiaTheme="minorEastAsia" w:cstheme="minorEastAsia"/>
          <w:color w:val="auto"/>
          <w:sz w:val="21"/>
          <w:szCs w:val="21"/>
          <w:lang w:val="en-US" w:eastAsia="zh-CN"/>
        </w:rPr>
        <w:t xml:space="preserve"> 供电系统设计直接影响供水智慧泵站运行的稳定性与经济性，应依据本地电力系统现状（包括电网电压等级、线路负荷、供电可靠性等）及发展规划，开展技术经济论证，合理确定供电方案。</w:t>
      </w:r>
    </w:p>
    <w:p w14:paraId="3C3753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5.4.2</w:t>
      </w:r>
      <w:r>
        <w:rPr>
          <w:rFonts w:hint="eastAsia" w:asciiTheme="minorEastAsia" w:hAnsiTheme="minorEastAsia" w:eastAsiaTheme="minorEastAsia" w:cstheme="minorEastAsia"/>
          <w:color w:val="auto"/>
          <w:sz w:val="21"/>
          <w:szCs w:val="21"/>
          <w:lang w:val="en-US" w:eastAsia="zh-CN"/>
        </w:rPr>
        <w:t xml:space="preserve"> 在设计中应收集并考虑本地区电力系统的现状及发展规划等有关资料，合理确定接入电力系统方式。</w:t>
      </w:r>
    </w:p>
    <w:p w14:paraId="1AB456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2F0E639D">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306" w:name="_Toc29683"/>
      <w:bookmarkStart w:id="307" w:name="_Toc15869"/>
      <w:bookmarkStart w:id="308" w:name="_Toc8529"/>
      <w:bookmarkStart w:id="309" w:name="_Toc31182"/>
      <w:bookmarkStart w:id="310" w:name="_Toc10517"/>
      <w:bookmarkStart w:id="311" w:name="_Toc24163"/>
      <w:bookmarkStart w:id="312" w:name="_Toc1153"/>
      <w:bookmarkStart w:id="313" w:name="_Toc5688"/>
      <w:r>
        <w:rPr>
          <w:rFonts w:hint="eastAsia" w:ascii="黑体" w:hAnsi="黑体" w:eastAsia="黑体" w:cs="黑体"/>
          <w:b w:val="0"/>
          <w:bCs w:val="0"/>
          <w:color w:val="auto"/>
          <w:kern w:val="2"/>
          <w:sz w:val="24"/>
          <w:szCs w:val="24"/>
          <w:lang w:val="en-US" w:eastAsia="zh-CN" w:bidi="ar-SA"/>
        </w:rPr>
        <w:t>5.5 安防系统要求</w:t>
      </w:r>
      <w:bookmarkEnd w:id="306"/>
      <w:bookmarkEnd w:id="307"/>
      <w:bookmarkEnd w:id="308"/>
      <w:bookmarkEnd w:id="309"/>
      <w:bookmarkEnd w:id="310"/>
      <w:bookmarkEnd w:id="311"/>
      <w:bookmarkEnd w:id="312"/>
      <w:bookmarkEnd w:id="313"/>
    </w:p>
    <w:p w14:paraId="12E330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5.5.4</w:t>
      </w:r>
      <w:r>
        <w:rPr>
          <w:rFonts w:hint="eastAsia" w:ascii="宋体" w:hAnsi="宋体" w:eastAsia="宋体" w:cs="宋体"/>
          <w:b/>
          <w:bCs/>
          <w:color w:val="auto"/>
          <w:sz w:val="21"/>
          <w:szCs w:val="21"/>
          <w:highlight w:val="none"/>
          <w:lang w:val="en-US" w:eastAsia="zh-CN"/>
        </w:rPr>
        <w:t>～5.5.6</w:t>
      </w:r>
      <w:r>
        <w:rPr>
          <w:rFonts w:hint="eastAsia" w:ascii="宋体" w:hAnsi="宋体" w:eastAsia="宋体" w:cs="宋体"/>
          <w:color w:val="auto"/>
          <w:sz w:val="21"/>
          <w:szCs w:val="21"/>
          <w:lang w:val="en-US" w:eastAsia="zh-CN"/>
        </w:rPr>
        <w:t xml:space="preserve"> 泵站出入口可通过门禁系统联动实现视频监控全覆盖，厂区周界可通过边界防护装置联动实现视频监控全覆盖。</w:t>
      </w:r>
    </w:p>
    <w:p w14:paraId="66785B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F9FC6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B1F18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C1BA6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36B7C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78471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49B60B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3CFB7B4E">
      <w:pPr>
        <w:pStyle w:val="2"/>
        <w:bidi w:val="0"/>
        <w:jc w:val="center"/>
        <w:outlineLvl w:val="0"/>
        <w:rPr>
          <w:rFonts w:hint="eastAsia" w:ascii="黑体" w:hAnsi="黑体" w:eastAsia="黑体" w:cs="黑体"/>
          <w:b w:val="0"/>
          <w:bCs/>
          <w:color w:val="auto"/>
          <w:sz w:val="32"/>
          <w:szCs w:val="32"/>
          <w:lang w:val="en-US" w:eastAsia="zh-CN"/>
        </w:rPr>
      </w:pPr>
      <w:bookmarkStart w:id="314" w:name="_Toc355"/>
      <w:bookmarkStart w:id="315" w:name="_Toc2156"/>
      <w:bookmarkStart w:id="316" w:name="_Toc21201"/>
      <w:bookmarkStart w:id="317" w:name="_Toc2980"/>
      <w:bookmarkStart w:id="318" w:name="_Toc8586"/>
      <w:bookmarkStart w:id="319" w:name="_Toc21828"/>
      <w:bookmarkStart w:id="320" w:name="_Toc9510"/>
      <w:bookmarkStart w:id="321" w:name="_Toc28255"/>
      <w:r>
        <w:rPr>
          <w:rFonts w:hint="eastAsia" w:ascii="黑体" w:hAnsi="黑体" w:eastAsia="黑体" w:cs="黑体"/>
          <w:b w:val="0"/>
          <w:bCs/>
          <w:color w:val="auto"/>
          <w:sz w:val="32"/>
          <w:szCs w:val="32"/>
          <w:lang w:val="en-US" w:eastAsia="zh-CN"/>
        </w:rPr>
        <w:t>6 智慧化系统</w:t>
      </w:r>
      <w:bookmarkEnd w:id="314"/>
      <w:bookmarkEnd w:id="315"/>
      <w:bookmarkEnd w:id="316"/>
      <w:bookmarkEnd w:id="317"/>
      <w:bookmarkEnd w:id="318"/>
      <w:bookmarkEnd w:id="319"/>
      <w:bookmarkEnd w:id="320"/>
      <w:bookmarkEnd w:id="321"/>
    </w:p>
    <w:p w14:paraId="560B94E8">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322" w:name="_Toc2444"/>
      <w:bookmarkStart w:id="323" w:name="_Toc22395"/>
      <w:bookmarkStart w:id="324" w:name="_Toc30460"/>
      <w:bookmarkStart w:id="325" w:name="_Toc31318"/>
      <w:bookmarkStart w:id="326" w:name="_Toc20423"/>
      <w:bookmarkStart w:id="327" w:name="_Toc15436"/>
      <w:bookmarkStart w:id="328" w:name="_Toc23024"/>
      <w:bookmarkStart w:id="329" w:name="_Toc29691"/>
      <w:r>
        <w:rPr>
          <w:rFonts w:hint="eastAsia" w:ascii="黑体" w:hAnsi="黑体" w:eastAsia="黑体" w:cs="黑体"/>
          <w:b w:val="0"/>
          <w:bCs w:val="0"/>
          <w:color w:val="auto"/>
          <w:kern w:val="2"/>
          <w:sz w:val="24"/>
          <w:szCs w:val="24"/>
          <w:lang w:val="en-US" w:eastAsia="zh-CN" w:bidi="ar-SA"/>
        </w:rPr>
        <w:t>6.1 基本要求</w:t>
      </w:r>
      <w:bookmarkEnd w:id="322"/>
      <w:bookmarkEnd w:id="323"/>
      <w:bookmarkEnd w:id="324"/>
      <w:bookmarkEnd w:id="325"/>
      <w:bookmarkEnd w:id="326"/>
      <w:bookmarkEnd w:id="327"/>
      <w:bookmarkEnd w:id="328"/>
      <w:bookmarkEnd w:id="329"/>
    </w:p>
    <w:p w14:paraId="4F7474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6.1.1～6.1.2</w:t>
      </w:r>
      <w:r>
        <w:rPr>
          <w:rFonts w:hint="eastAsia" w:asciiTheme="minorEastAsia" w:hAnsiTheme="minorEastAsia" w:eastAsiaTheme="minorEastAsia" w:cstheme="minorEastAsia"/>
          <w:color w:val="auto"/>
          <w:sz w:val="21"/>
          <w:szCs w:val="21"/>
          <w:lang w:val="en-US" w:eastAsia="zh-CN"/>
        </w:rPr>
        <w:t xml:space="preserve"> 集中远程管控平台可在远程调度中心实现对供水智慧泵站泵组等关键设备的远程调度与控制；本地监控系统应在泵站控制室集中显示运行状态，并支持按预设程序自动控制设备运行。</w:t>
      </w:r>
    </w:p>
    <w:p w14:paraId="5445AD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6.1.3</w:t>
      </w:r>
      <w:r>
        <w:rPr>
          <w:rFonts w:hint="eastAsia" w:asciiTheme="minorEastAsia" w:hAnsiTheme="minorEastAsia" w:eastAsiaTheme="minorEastAsia" w:cstheme="minorEastAsia"/>
          <w:color w:val="auto"/>
          <w:sz w:val="21"/>
          <w:szCs w:val="21"/>
          <w:lang w:val="en-US" w:eastAsia="zh-CN"/>
        </w:rPr>
        <w:t xml:space="preserve"> 边缘计算应具备“云、边、端”的基本特征，通过在供水智慧泵站侧部署边缘计算节点，实现存储、计算等能力“下沉”，提供低时延、广连接、大宽带、智能化的服务，满足供水智慧泵站业务实时性、数据智能化处理等需求。边缘侧被云侧集中纳管，通过边云之间互相协同，面向接入的端侧设备提供各类边缘服务。</w:t>
      </w:r>
    </w:p>
    <w:p w14:paraId="6F31C70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p>
    <w:p w14:paraId="087C362D">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330" w:name="_Toc3959"/>
      <w:bookmarkStart w:id="331" w:name="_Toc1808"/>
      <w:bookmarkStart w:id="332" w:name="_Toc5272"/>
      <w:bookmarkStart w:id="333" w:name="_Toc16571"/>
      <w:bookmarkStart w:id="334" w:name="_Toc9199"/>
      <w:bookmarkStart w:id="335" w:name="_Toc32703"/>
      <w:bookmarkStart w:id="336" w:name="_Toc7400"/>
      <w:bookmarkStart w:id="337" w:name="_Toc5910"/>
      <w:r>
        <w:rPr>
          <w:rFonts w:hint="eastAsia" w:ascii="黑体" w:hAnsi="黑体" w:eastAsia="黑体" w:cs="黑体"/>
          <w:b w:val="0"/>
          <w:bCs w:val="0"/>
          <w:color w:val="auto"/>
          <w:kern w:val="2"/>
          <w:sz w:val="24"/>
          <w:szCs w:val="24"/>
          <w:lang w:val="en-US" w:eastAsia="zh-CN" w:bidi="ar-SA"/>
        </w:rPr>
        <w:t>6.2 智能控制功能要求</w:t>
      </w:r>
      <w:bookmarkEnd w:id="330"/>
      <w:bookmarkEnd w:id="331"/>
      <w:bookmarkEnd w:id="332"/>
      <w:bookmarkEnd w:id="333"/>
      <w:bookmarkEnd w:id="334"/>
      <w:bookmarkEnd w:id="335"/>
      <w:bookmarkEnd w:id="336"/>
      <w:bookmarkEnd w:id="337"/>
    </w:p>
    <w:p w14:paraId="51A422A5">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6.2.1</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实现自动控制是供水智慧泵站的基本要求，工艺设备可以进行远程控制是实现自动化控制的基本要求和前提。供水智慧泵站各工艺环节的设备，包括水泵类、配电类、加药消毒类、阀门类等设备，均应实现自动控制</w:t>
      </w:r>
      <w:r>
        <w:rPr>
          <w:rFonts w:hint="eastAsia" w:asciiTheme="minorEastAsia" w:hAnsiTheme="minorEastAsia" w:eastAsiaTheme="minorEastAsia" w:cstheme="minorEastAsia"/>
          <w:color w:val="auto"/>
          <w:sz w:val="21"/>
          <w:szCs w:val="21"/>
        </w:rPr>
        <w:t>。</w:t>
      </w:r>
    </w:p>
    <w:p w14:paraId="4D249ADC">
      <w:pPr>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bCs/>
          <w:color w:val="auto"/>
          <w:sz w:val="21"/>
          <w:szCs w:val="21"/>
        </w:rPr>
        <w:t>6.2.</w:t>
      </w:r>
      <w:r>
        <w:rPr>
          <w:rFonts w:hint="eastAsia" w:asciiTheme="minorEastAsia" w:hAnsiTheme="minorEastAsia" w:eastAsiaTheme="minorEastAsia" w:cstheme="minorEastAsia"/>
          <w:b/>
          <w:bCs/>
          <w:color w:val="auto"/>
          <w:sz w:val="21"/>
          <w:szCs w:val="21"/>
          <w:lang w:val="en-US" w:eastAsia="zh-CN"/>
        </w:rPr>
        <w:t>5</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z w:val="21"/>
          <w:szCs w:val="21"/>
          <w:lang w:val="en-US" w:eastAsia="zh-CN"/>
        </w:rPr>
        <w:t>泵组是加压泵站关键工艺环节，对泵组进行智能控制，可以保证管网压力处于合理水平，降低运行成本，提高供水安全性</w:t>
      </w:r>
      <w:r>
        <w:rPr>
          <w:rFonts w:hint="eastAsia" w:asciiTheme="minorEastAsia" w:hAnsiTheme="minorEastAsia" w:eastAsiaTheme="minorEastAsia" w:cstheme="minorEastAsia"/>
          <w:color w:val="auto"/>
          <w:sz w:val="21"/>
          <w:szCs w:val="21"/>
          <w:lang w:eastAsia="zh-CN"/>
        </w:rPr>
        <w:t>。</w:t>
      </w:r>
    </w:p>
    <w:p w14:paraId="5687397E">
      <w:pPr>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6.2.6～6.2.7 </w:t>
      </w:r>
      <w:r>
        <w:rPr>
          <w:rFonts w:hint="eastAsia" w:asciiTheme="minorEastAsia" w:hAnsiTheme="minorEastAsia" w:eastAsiaTheme="minorEastAsia" w:cstheme="minorEastAsia"/>
          <w:color w:val="auto"/>
          <w:sz w:val="21"/>
          <w:szCs w:val="21"/>
          <w:lang w:val="en-US" w:eastAsia="zh-CN"/>
        </w:rPr>
        <w:t>对于库抽泵站，利用物联网技术实时监测清水池的水位、流量、水质等关键参数，对运行数据进行深度分析和挖掘，发现用水量的规律和趋势，优化泵站运行，控制清水池水龄。</w:t>
      </w:r>
    </w:p>
    <w:p w14:paraId="4013ED58">
      <w:pPr>
        <w:spacing w:line="360" w:lineRule="auto"/>
        <w:rPr>
          <w:rFonts w:hint="eastAsia" w:asciiTheme="minorEastAsia" w:hAnsiTheme="minorEastAsia" w:eastAsiaTheme="minorEastAsia" w:cstheme="minorEastAsia"/>
          <w:color w:val="auto"/>
          <w:sz w:val="21"/>
          <w:szCs w:val="21"/>
          <w:lang w:val="en-US" w:eastAsia="zh-CN"/>
        </w:rPr>
      </w:pPr>
    </w:p>
    <w:p w14:paraId="4C7C2660">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0"/>
          <w:sz w:val="24"/>
          <w:szCs w:val="24"/>
          <w:lang w:val="en-US" w:eastAsia="zh-CN" w:bidi="ar"/>
        </w:rPr>
      </w:pPr>
      <w:bookmarkStart w:id="338" w:name="_Toc19899"/>
      <w:bookmarkStart w:id="339" w:name="_Toc31849"/>
      <w:bookmarkStart w:id="340" w:name="_Toc12468"/>
      <w:bookmarkStart w:id="341" w:name="_Toc24038"/>
      <w:bookmarkStart w:id="342" w:name="_Toc17764"/>
      <w:bookmarkStart w:id="343" w:name="_Toc16393"/>
      <w:r>
        <w:rPr>
          <w:rFonts w:hint="eastAsia" w:ascii="黑体" w:hAnsi="黑体" w:eastAsia="黑体" w:cs="黑体"/>
          <w:b w:val="0"/>
          <w:bCs w:val="0"/>
          <w:color w:val="auto"/>
          <w:kern w:val="2"/>
          <w:sz w:val="24"/>
          <w:szCs w:val="24"/>
          <w:lang w:val="en-US" w:eastAsia="zh-CN" w:bidi="ar-SA"/>
        </w:rPr>
        <w:t>6.3 智慧运行功能要求</w:t>
      </w:r>
      <w:bookmarkEnd w:id="338"/>
      <w:bookmarkEnd w:id="339"/>
      <w:bookmarkEnd w:id="340"/>
      <w:bookmarkEnd w:id="341"/>
      <w:bookmarkEnd w:id="342"/>
      <w:bookmarkEnd w:id="343"/>
    </w:p>
    <w:p w14:paraId="02DD5250">
      <w:pPr>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6.3.7</w:t>
      </w:r>
      <w:r>
        <w:rPr>
          <w:rFonts w:hint="eastAsia" w:asciiTheme="minorEastAsia" w:hAnsiTheme="minorEastAsia" w:eastAsiaTheme="minorEastAsia" w:cstheme="minorEastAsia"/>
          <w:color w:val="auto"/>
          <w:sz w:val="21"/>
          <w:szCs w:val="21"/>
          <w:lang w:val="en-US" w:eastAsia="zh-CN"/>
        </w:rPr>
        <w:t xml:space="preserve"> 智能巡检设备可根据供水智慧泵站运行需求配置，按不同应用场景可配置地面或悬挂轨道式巡检机器人、无人机、水下巡检机器人等智能化巡检设备。</w:t>
      </w:r>
    </w:p>
    <w:p w14:paraId="3AE5F79F">
      <w:pPr>
        <w:spacing w:line="360" w:lineRule="auto"/>
        <w:rPr>
          <w:rFonts w:hint="eastAsia" w:asciiTheme="minorEastAsia" w:hAnsiTheme="minorEastAsia" w:eastAsiaTheme="minorEastAsia" w:cstheme="minorEastAsia"/>
          <w:color w:val="auto"/>
          <w:sz w:val="21"/>
          <w:szCs w:val="21"/>
          <w:lang w:val="en-US" w:eastAsia="zh-CN"/>
        </w:rPr>
      </w:pPr>
    </w:p>
    <w:p w14:paraId="348A8E72">
      <w:pPr>
        <w:spacing w:line="360" w:lineRule="auto"/>
        <w:rPr>
          <w:rFonts w:hint="eastAsia" w:asciiTheme="minorEastAsia" w:hAnsiTheme="minorEastAsia" w:eastAsiaTheme="minorEastAsia" w:cstheme="minorEastAsia"/>
          <w:color w:val="auto"/>
          <w:sz w:val="21"/>
          <w:szCs w:val="21"/>
          <w:lang w:val="en-US" w:eastAsia="zh-CN"/>
        </w:rPr>
      </w:pPr>
    </w:p>
    <w:p w14:paraId="7356DB78">
      <w:pPr>
        <w:spacing w:line="360" w:lineRule="auto"/>
        <w:rPr>
          <w:rFonts w:hint="eastAsia" w:asciiTheme="minorEastAsia" w:hAnsiTheme="minorEastAsia" w:eastAsiaTheme="minorEastAsia" w:cstheme="minorEastAsia"/>
          <w:color w:val="auto"/>
          <w:sz w:val="21"/>
          <w:szCs w:val="21"/>
          <w:lang w:val="en-US" w:eastAsia="zh-CN"/>
        </w:rPr>
      </w:pPr>
    </w:p>
    <w:p w14:paraId="4E7453B7">
      <w:pPr>
        <w:spacing w:line="360" w:lineRule="auto"/>
        <w:rPr>
          <w:rFonts w:hint="eastAsia" w:asciiTheme="minorEastAsia" w:hAnsiTheme="minorEastAsia" w:eastAsiaTheme="minorEastAsia" w:cstheme="minorEastAsia"/>
          <w:color w:val="auto"/>
          <w:sz w:val="21"/>
          <w:szCs w:val="21"/>
          <w:lang w:val="en-US" w:eastAsia="zh-CN"/>
        </w:rPr>
      </w:pPr>
    </w:p>
    <w:p w14:paraId="1FB25591">
      <w:pPr>
        <w:spacing w:line="360" w:lineRule="auto"/>
        <w:rPr>
          <w:rFonts w:hint="eastAsia" w:asciiTheme="minorEastAsia" w:hAnsiTheme="minorEastAsia" w:eastAsiaTheme="minorEastAsia" w:cstheme="minorEastAsia"/>
          <w:color w:val="auto"/>
          <w:sz w:val="21"/>
          <w:szCs w:val="21"/>
          <w:lang w:val="en-US" w:eastAsia="zh-CN"/>
        </w:rPr>
      </w:pPr>
    </w:p>
    <w:p w14:paraId="09AD1EEA">
      <w:pPr>
        <w:spacing w:line="360" w:lineRule="auto"/>
        <w:rPr>
          <w:rFonts w:hint="eastAsia" w:asciiTheme="minorEastAsia" w:hAnsiTheme="minorEastAsia" w:eastAsiaTheme="minorEastAsia" w:cstheme="minorEastAsia"/>
          <w:color w:val="auto"/>
          <w:sz w:val="21"/>
          <w:szCs w:val="21"/>
          <w:lang w:val="en-US" w:eastAsia="zh-CN"/>
        </w:rPr>
      </w:pPr>
    </w:p>
    <w:p w14:paraId="40D0219A">
      <w:pPr>
        <w:spacing w:line="360" w:lineRule="auto"/>
        <w:rPr>
          <w:rFonts w:hint="eastAsia" w:asciiTheme="minorEastAsia" w:hAnsiTheme="minorEastAsia" w:eastAsiaTheme="minorEastAsia" w:cstheme="minorEastAsia"/>
          <w:color w:val="auto"/>
          <w:sz w:val="21"/>
          <w:szCs w:val="21"/>
          <w:lang w:val="en-US" w:eastAsia="zh-CN"/>
        </w:rPr>
      </w:pPr>
    </w:p>
    <w:p w14:paraId="489C4795">
      <w:pPr>
        <w:spacing w:line="360" w:lineRule="auto"/>
        <w:rPr>
          <w:rFonts w:hint="eastAsia" w:asciiTheme="minorEastAsia" w:hAnsiTheme="minorEastAsia" w:eastAsiaTheme="minorEastAsia" w:cstheme="minorEastAsia"/>
          <w:color w:val="auto"/>
          <w:sz w:val="21"/>
          <w:szCs w:val="21"/>
          <w:lang w:val="en-US" w:eastAsia="zh-CN"/>
        </w:rPr>
      </w:pPr>
    </w:p>
    <w:p w14:paraId="5006F5DD">
      <w:pPr>
        <w:spacing w:line="360" w:lineRule="auto"/>
        <w:rPr>
          <w:rFonts w:hint="eastAsia" w:asciiTheme="minorEastAsia" w:hAnsiTheme="minorEastAsia" w:eastAsiaTheme="minorEastAsia" w:cstheme="minorEastAsia"/>
          <w:color w:val="auto"/>
          <w:sz w:val="21"/>
          <w:szCs w:val="21"/>
          <w:lang w:val="en-US" w:eastAsia="zh-CN"/>
        </w:rPr>
      </w:pPr>
    </w:p>
    <w:p w14:paraId="67F6A1AA">
      <w:pPr>
        <w:spacing w:line="360" w:lineRule="auto"/>
        <w:rPr>
          <w:rFonts w:hint="eastAsia" w:asciiTheme="minorEastAsia" w:hAnsiTheme="minorEastAsia" w:eastAsiaTheme="minorEastAsia" w:cstheme="minorEastAsia"/>
          <w:color w:val="auto"/>
          <w:sz w:val="21"/>
          <w:szCs w:val="21"/>
          <w:lang w:val="en-US" w:eastAsia="zh-CN"/>
        </w:rPr>
      </w:pPr>
    </w:p>
    <w:p w14:paraId="247FCF94">
      <w:pPr>
        <w:spacing w:line="360" w:lineRule="auto"/>
        <w:rPr>
          <w:rFonts w:hint="eastAsia" w:asciiTheme="minorEastAsia" w:hAnsiTheme="minorEastAsia" w:eastAsiaTheme="minorEastAsia" w:cstheme="minorEastAsia"/>
          <w:color w:val="auto"/>
          <w:sz w:val="21"/>
          <w:szCs w:val="21"/>
          <w:lang w:val="en-US" w:eastAsia="zh-CN"/>
        </w:rPr>
      </w:pPr>
    </w:p>
    <w:p w14:paraId="313FA4B1">
      <w:pPr>
        <w:spacing w:line="360" w:lineRule="auto"/>
        <w:rPr>
          <w:rFonts w:hint="eastAsia" w:asciiTheme="minorEastAsia" w:hAnsiTheme="minorEastAsia" w:eastAsiaTheme="minorEastAsia" w:cstheme="minorEastAsia"/>
          <w:color w:val="auto"/>
          <w:sz w:val="21"/>
          <w:szCs w:val="21"/>
          <w:lang w:val="en-US" w:eastAsia="zh-CN"/>
        </w:rPr>
      </w:pPr>
    </w:p>
    <w:p w14:paraId="23C5BE6A">
      <w:pPr>
        <w:spacing w:line="360" w:lineRule="auto"/>
        <w:rPr>
          <w:rFonts w:hint="eastAsia" w:asciiTheme="minorEastAsia" w:hAnsiTheme="minorEastAsia" w:eastAsiaTheme="minorEastAsia" w:cstheme="minorEastAsia"/>
          <w:color w:val="auto"/>
          <w:sz w:val="21"/>
          <w:szCs w:val="21"/>
          <w:lang w:val="en-US" w:eastAsia="zh-CN"/>
        </w:rPr>
      </w:pPr>
    </w:p>
    <w:p w14:paraId="2652E6E8">
      <w:pPr>
        <w:spacing w:line="360" w:lineRule="auto"/>
        <w:rPr>
          <w:rFonts w:hint="eastAsia" w:asciiTheme="minorEastAsia" w:hAnsiTheme="minorEastAsia" w:eastAsiaTheme="minorEastAsia" w:cstheme="minorEastAsia"/>
          <w:color w:val="auto"/>
          <w:sz w:val="21"/>
          <w:szCs w:val="21"/>
          <w:lang w:val="en-US" w:eastAsia="zh-CN"/>
        </w:rPr>
      </w:pPr>
    </w:p>
    <w:p w14:paraId="7C60E89C">
      <w:pPr>
        <w:spacing w:line="360" w:lineRule="auto"/>
        <w:rPr>
          <w:rFonts w:hint="eastAsia" w:asciiTheme="minorEastAsia" w:hAnsiTheme="minorEastAsia" w:eastAsiaTheme="minorEastAsia" w:cstheme="minorEastAsia"/>
          <w:color w:val="auto"/>
          <w:sz w:val="21"/>
          <w:szCs w:val="21"/>
          <w:lang w:val="en-US" w:eastAsia="zh-CN"/>
        </w:rPr>
      </w:pPr>
    </w:p>
    <w:p w14:paraId="0BCCB9D6">
      <w:pPr>
        <w:spacing w:line="360" w:lineRule="auto"/>
        <w:rPr>
          <w:rFonts w:hint="eastAsia" w:asciiTheme="minorEastAsia" w:hAnsiTheme="minorEastAsia" w:eastAsiaTheme="minorEastAsia" w:cstheme="minorEastAsia"/>
          <w:color w:val="auto"/>
          <w:sz w:val="21"/>
          <w:szCs w:val="21"/>
          <w:lang w:val="en-US" w:eastAsia="zh-CN"/>
        </w:rPr>
      </w:pPr>
    </w:p>
    <w:p w14:paraId="1E959F59">
      <w:pPr>
        <w:spacing w:line="360" w:lineRule="auto"/>
        <w:rPr>
          <w:rFonts w:hint="eastAsia" w:asciiTheme="minorEastAsia" w:hAnsiTheme="minorEastAsia" w:eastAsiaTheme="minorEastAsia" w:cstheme="minorEastAsia"/>
          <w:color w:val="auto"/>
          <w:sz w:val="21"/>
          <w:szCs w:val="21"/>
          <w:lang w:val="en-US" w:eastAsia="zh-CN"/>
        </w:rPr>
      </w:pPr>
    </w:p>
    <w:p w14:paraId="612CF162">
      <w:pPr>
        <w:spacing w:line="360" w:lineRule="auto"/>
        <w:rPr>
          <w:rFonts w:hint="eastAsia" w:asciiTheme="minorEastAsia" w:hAnsiTheme="minorEastAsia" w:eastAsiaTheme="minorEastAsia" w:cstheme="minorEastAsia"/>
          <w:color w:val="auto"/>
          <w:sz w:val="21"/>
          <w:szCs w:val="21"/>
          <w:lang w:val="en-US" w:eastAsia="zh-CN"/>
        </w:rPr>
      </w:pPr>
    </w:p>
    <w:p w14:paraId="23E093F2">
      <w:pPr>
        <w:pStyle w:val="2"/>
        <w:bidi w:val="0"/>
        <w:jc w:val="center"/>
        <w:outlineLvl w:val="0"/>
        <w:rPr>
          <w:rFonts w:hint="eastAsia" w:ascii="黑体" w:hAnsi="黑体" w:eastAsia="黑体" w:cs="黑体"/>
          <w:b w:val="0"/>
          <w:bCs/>
          <w:color w:val="auto"/>
          <w:sz w:val="32"/>
          <w:szCs w:val="32"/>
          <w:lang w:val="en-US" w:eastAsia="zh-CN"/>
        </w:rPr>
      </w:pPr>
      <w:bookmarkStart w:id="344" w:name="_Toc5632"/>
      <w:bookmarkStart w:id="345" w:name="_Toc16620"/>
      <w:bookmarkStart w:id="346" w:name="_Toc16084"/>
      <w:bookmarkStart w:id="347" w:name="_Toc21746"/>
      <w:bookmarkStart w:id="348" w:name="_Toc7973"/>
      <w:bookmarkStart w:id="349" w:name="_Toc20495"/>
      <w:bookmarkStart w:id="350" w:name="_Toc21393"/>
      <w:bookmarkStart w:id="351" w:name="_Toc7831"/>
      <w:r>
        <w:rPr>
          <w:rFonts w:hint="eastAsia" w:ascii="黑体" w:hAnsi="黑体" w:eastAsia="黑体" w:cs="黑体"/>
          <w:b w:val="0"/>
          <w:bCs/>
          <w:color w:val="auto"/>
          <w:sz w:val="32"/>
          <w:szCs w:val="32"/>
          <w:lang w:val="en-US" w:eastAsia="zh-CN"/>
        </w:rPr>
        <w:t>7 集中远程管控平台</w:t>
      </w:r>
      <w:bookmarkEnd w:id="344"/>
      <w:bookmarkEnd w:id="345"/>
      <w:bookmarkEnd w:id="346"/>
      <w:bookmarkEnd w:id="347"/>
      <w:bookmarkEnd w:id="348"/>
      <w:bookmarkEnd w:id="349"/>
      <w:bookmarkEnd w:id="350"/>
      <w:bookmarkEnd w:id="351"/>
    </w:p>
    <w:p w14:paraId="7FFD9F4B">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352" w:name="_Toc14772"/>
      <w:bookmarkStart w:id="353" w:name="_Toc19608"/>
      <w:bookmarkStart w:id="354" w:name="_Toc13502"/>
      <w:bookmarkStart w:id="355" w:name="_Toc25046"/>
      <w:bookmarkStart w:id="356" w:name="_Toc2978"/>
      <w:bookmarkStart w:id="357" w:name="_Toc17803"/>
      <w:bookmarkStart w:id="358" w:name="_Toc24183"/>
      <w:bookmarkStart w:id="359" w:name="_Toc5596"/>
      <w:r>
        <w:rPr>
          <w:rFonts w:hint="eastAsia" w:ascii="黑体" w:hAnsi="黑体" w:eastAsia="黑体" w:cs="黑体"/>
          <w:b w:val="0"/>
          <w:bCs w:val="0"/>
          <w:color w:val="auto"/>
          <w:kern w:val="2"/>
          <w:sz w:val="24"/>
          <w:szCs w:val="24"/>
          <w:lang w:val="en-US" w:eastAsia="zh-CN" w:bidi="ar-SA"/>
        </w:rPr>
        <w:t>7.1 基本要求</w:t>
      </w:r>
      <w:bookmarkEnd w:id="352"/>
      <w:bookmarkEnd w:id="353"/>
      <w:bookmarkEnd w:id="354"/>
      <w:bookmarkEnd w:id="355"/>
      <w:bookmarkEnd w:id="356"/>
      <w:bookmarkEnd w:id="357"/>
      <w:bookmarkEnd w:id="358"/>
      <w:bookmarkEnd w:id="359"/>
    </w:p>
    <w:p w14:paraId="068150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7.1.5</w:t>
      </w:r>
      <w:r>
        <w:rPr>
          <w:rFonts w:hint="eastAsia" w:asciiTheme="minorEastAsia" w:hAnsiTheme="minorEastAsia" w:eastAsiaTheme="minorEastAsia" w:cstheme="minorEastAsia"/>
          <w:color w:val="auto"/>
          <w:sz w:val="21"/>
          <w:szCs w:val="21"/>
          <w:lang w:val="en-US" w:eastAsia="zh-CN"/>
        </w:rPr>
        <w:t xml:space="preserve"> 随着网络信息安全要求的不断提高，网络安全应符合《信息安全技术 网络安全等级保护基本要求》GB/T 22239的相关要求。 </w:t>
      </w:r>
    </w:p>
    <w:p w14:paraId="78AF25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p>
    <w:p w14:paraId="0DB0B8B8">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Theme="minorEastAsia" w:hAnsiTheme="minorEastAsia" w:eastAsiaTheme="minorEastAsia" w:cstheme="minorEastAsia"/>
          <w:color w:val="auto"/>
          <w:sz w:val="28"/>
          <w:szCs w:val="28"/>
          <w:lang w:val="en-US" w:eastAsia="zh-CN"/>
        </w:rPr>
      </w:pPr>
      <w:bookmarkStart w:id="360" w:name="_Toc10905"/>
      <w:bookmarkStart w:id="361" w:name="_Toc12628"/>
      <w:bookmarkStart w:id="362" w:name="_Toc21410"/>
      <w:bookmarkStart w:id="363" w:name="_Toc20664"/>
      <w:bookmarkStart w:id="364" w:name="_Toc25422"/>
      <w:bookmarkStart w:id="365" w:name="_Toc5182"/>
      <w:bookmarkStart w:id="366" w:name="_Toc10757"/>
      <w:bookmarkStart w:id="367" w:name="_Toc28311"/>
      <w:r>
        <w:rPr>
          <w:rFonts w:hint="eastAsia" w:ascii="黑体" w:hAnsi="黑体" w:eastAsia="黑体" w:cs="黑体"/>
          <w:b w:val="0"/>
          <w:bCs w:val="0"/>
          <w:color w:val="auto"/>
          <w:kern w:val="2"/>
          <w:sz w:val="24"/>
          <w:szCs w:val="24"/>
          <w:lang w:val="en-US" w:eastAsia="zh-CN" w:bidi="ar-SA"/>
        </w:rPr>
        <w:t>7.2 系统配置要求</w:t>
      </w:r>
      <w:bookmarkEnd w:id="360"/>
      <w:bookmarkEnd w:id="361"/>
      <w:bookmarkEnd w:id="362"/>
      <w:bookmarkEnd w:id="363"/>
      <w:bookmarkEnd w:id="364"/>
      <w:bookmarkEnd w:id="365"/>
      <w:bookmarkEnd w:id="366"/>
      <w:bookmarkEnd w:id="367"/>
      <w:r>
        <w:rPr>
          <w:rFonts w:hint="eastAsia" w:asciiTheme="minorEastAsia" w:hAnsiTheme="minorEastAsia" w:eastAsiaTheme="minorEastAsia" w:cstheme="minorEastAsia"/>
          <w:color w:val="auto"/>
          <w:sz w:val="28"/>
          <w:szCs w:val="28"/>
          <w:lang w:val="en-US" w:eastAsia="zh-CN"/>
        </w:rPr>
        <w:t xml:space="preserve"> </w:t>
      </w:r>
    </w:p>
    <w:p w14:paraId="617262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w:t>
      </w:r>
      <w:r>
        <w:rPr>
          <w:rFonts w:hint="default" w:asciiTheme="minorEastAsia" w:hAnsiTheme="minorEastAsia" w:eastAsiaTheme="minorEastAsia" w:cstheme="minorEastAsia"/>
          <w:b/>
          <w:bCs/>
          <w:color w:val="auto"/>
          <w:sz w:val="21"/>
          <w:szCs w:val="21"/>
          <w:lang w:val="en-US" w:eastAsia="zh-CN"/>
        </w:rPr>
        <w:t>.</w:t>
      </w:r>
      <w:r>
        <w:rPr>
          <w:rFonts w:hint="eastAsia" w:asciiTheme="minorEastAsia" w:hAnsiTheme="minorEastAsia" w:eastAsiaTheme="minorEastAsia" w:cstheme="minorEastAsia"/>
          <w:b/>
          <w:bCs/>
          <w:color w:val="auto"/>
          <w:sz w:val="21"/>
          <w:szCs w:val="21"/>
          <w:lang w:val="en-US" w:eastAsia="zh-CN"/>
        </w:rPr>
        <w:t>2</w:t>
      </w:r>
      <w:r>
        <w:rPr>
          <w:rFonts w:hint="default" w:asciiTheme="minorEastAsia" w:hAnsiTheme="minorEastAsia" w:eastAsiaTheme="minorEastAsia" w:cstheme="minorEastAsia"/>
          <w:b/>
          <w:bCs/>
          <w:color w:val="auto"/>
          <w:sz w:val="21"/>
          <w:szCs w:val="21"/>
          <w:lang w:val="en-US" w:eastAsia="zh-CN"/>
        </w:rPr>
        <w:t>.</w:t>
      </w:r>
      <w:r>
        <w:rPr>
          <w:rFonts w:hint="eastAsia" w:asciiTheme="minorEastAsia" w:hAnsiTheme="minorEastAsia" w:eastAsiaTheme="minorEastAsia" w:cstheme="minorEastAsia"/>
          <w:b/>
          <w:bCs/>
          <w:color w:val="auto"/>
          <w:sz w:val="21"/>
          <w:szCs w:val="21"/>
          <w:lang w:val="en-US" w:eastAsia="zh-CN"/>
        </w:rPr>
        <w:t>1</w:t>
      </w:r>
      <w:r>
        <w:rPr>
          <w:rFonts w:hint="default"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关键设备冗余配置，</w:t>
      </w:r>
      <w:r>
        <w:rPr>
          <w:rFonts w:hint="eastAsia" w:asciiTheme="minorEastAsia" w:hAnsiTheme="minorEastAsia" w:eastAsiaTheme="minorEastAsia" w:cstheme="minorEastAsia"/>
          <w:b w:val="0"/>
          <w:bCs w:val="0"/>
          <w:color w:val="auto"/>
          <w:sz w:val="21"/>
          <w:szCs w:val="21"/>
          <w:lang w:val="en-US" w:eastAsia="zh-CN"/>
        </w:rPr>
        <w:t>可以提高供水智慧泵站应对设备突发故障的能力，保障正常生产。</w:t>
      </w:r>
    </w:p>
    <w:p w14:paraId="4F3F4D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p>
    <w:p w14:paraId="39E80971">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368" w:name="_Toc14569"/>
      <w:bookmarkStart w:id="369" w:name="_Toc9007"/>
      <w:bookmarkStart w:id="370" w:name="_Toc26876"/>
      <w:bookmarkStart w:id="371" w:name="_Toc3228"/>
      <w:bookmarkStart w:id="372" w:name="_Toc29959"/>
      <w:bookmarkStart w:id="373" w:name="_Toc18845"/>
      <w:bookmarkStart w:id="374" w:name="_Toc19867"/>
      <w:bookmarkStart w:id="375" w:name="_Toc23250"/>
      <w:r>
        <w:rPr>
          <w:rFonts w:hint="eastAsia" w:ascii="黑体" w:hAnsi="黑体" w:eastAsia="黑体" w:cs="黑体"/>
          <w:b w:val="0"/>
          <w:bCs w:val="0"/>
          <w:color w:val="auto"/>
          <w:kern w:val="2"/>
          <w:sz w:val="24"/>
          <w:szCs w:val="24"/>
          <w:lang w:val="en-US" w:eastAsia="zh-CN" w:bidi="ar-SA"/>
        </w:rPr>
        <w:t>7.3 监控功能要求</w:t>
      </w:r>
      <w:bookmarkEnd w:id="368"/>
      <w:bookmarkEnd w:id="369"/>
      <w:bookmarkEnd w:id="370"/>
      <w:bookmarkEnd w:id="371"/>
      <w:bookmarkEnd w:id="372"/>
      <w:bookmarkEnd w:id="373"/>
      <w:bookmarkEnd w:id="374"/>
      <w:bookmarkEnd w:id="375"/>
    </w:p>
    <w:p w14:paraId="05FCAC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7.3.2</w:t>
      </w:r>
      <w:r>
        <w:rPr>
          <w:rFonts w:hint="eastAsia" w:asciiTheme="minorEastAsia" w:hAnsiTheme="minorEastAsia" w:eastAsiaTheme="minorEastAsia" w:cstheme="minorEastAsia"/>
          <w:color w:val="auto"/>
          <w:sz w:val="21"/>
          <w:szCs w:val="21"/>
          <w:lang w:val="en-US" w:eastAsia="zh-CN"/>
        </w:rPr>
        <w:t xml:space="preserve"> 应急调度针对供水智慧泵站设备故障、水质异常等异常状况下的操作执行，对各种可能突发事件自动提供处置预案。</w:t>
      </w:r>
    </w:p>
    <w:p w14:paraId="56256B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7.3.3～7.3.5</w:t>
      </w:r>
      <w:r>
        <w:rPr>
          <w:rFonts w:hint="eastAsia" w:asciiTheme="minorEastAsia" w:hAnsiTheme="minorEastAsia" w:eastAsiaTheme="minorEastAsia" w:cstheme="minorEastAsia"/>
          <w:color w:val="auto"/>
          <w:sz w:val="21"/>
          <w:szCs w:val="21"/>
          <w:lang w:val="en-US" w:eastAsia="zh-CN"/>
        </w:rPr>
        <w:t xml:space="preserve"> 统计分析报表功能可根据用户需求对指定时间段、指定数据自动生成报表；趋势图生成功能，可生成包含数据曲线、填报数据、派生数据在内的所有数据趋势曲线；动态关联展示功能可快速自定义图表和趋势图，能与供水智慧泵站BIM模型进行三维联动展示；用户自定义功能，可根据用户需求和权限设置显示界面。</w:t>
      </w:r>
    </w:p>
    <w:p w14:paraId="4F145F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7.3.6</w:t>
      </w:r>
      <w:r>
        <w:rPr>
          <w:rFonts w:hint="eastAsia" w:asciiTheme="minorEastAsia" w:hAnsiTheme="minorEastAsia" w:eastAsiaTheme="minorEastAsia" w:cstheme="minorEastAsia"/>
          <w:color w:val="auto"/>
          <w:sz w:val="21"/>
          <w:szCs w:val="21"/>
          <w:lang w:val="en-US" w:eastAsia="zh-CN"/>
        </w:rPr>
        <w:t xml:space="preserve"> 数据补传是针对数据缺失或未能及时接收的状况，在设备或网络恢复正常后，可通过自动或人工的方式将缺失的数据发送给集中远程管控平台，以确保数据的完整性和准确性。</w:t>
      </w:r>
    </w:p>
    <w:p w14:paraId="4C79EE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1"/>
          <w:szCs w:val="21"/>
          <w:lang w:val="en-US" w:eastAsia="zh-CN"/>
        </w:rPr>
      </w:pPr>
    </w:p>
    <w:p w14:paraId="0187BA5F">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sz w:val="24"/>
          <w:szCs w:val="24"/>
          <w:lang w:val="en-US" w:eastAsia="zh-CN"/>
        </w:rPr>
      </w:pPr>
      <w:bookmarkStart w:id="376" w:name="_Toc15549"/>
      <w:bookmarkStart w:id="377" w:name="_Toc342"/>
      <w:bookmarkStart w:id="378" w:name="_Toc27694"/>
      <w:bookmarkStart w:id="379" w:name="_Toc21170"/>
      <w:bookmarkStart w:id="380" w:name="_Toc2850"/>
      <w:bookmarkStart w:id="381" w:name="_Toc8235"/>
      <w:bookmarkStart w:id="382" w:name="_Toc16525"/>
      <w:bookmarkStart w:id="383" w:name="_Toc12055"/>
      <w:r>
        <w:rPr>
          <w:rFonts w:hint="eastAsia" w:ascii="黑体" w:hAnsi="黑体" w:eastAsia="黑体" w:cs="黑体"/>
          <w:b w:val="0"/>
          <w:bCs w:val="0"/>
          <w:color w:val="auto"/>
          <w:kern w:val="2"/>
          <w:sz w:val="24"/>
          <w:szCs w:val="24"/>
          <w:lang w:val="en-US" w:eastAsia="zh-CN" w:bidi="ar-SA"/>
        </w:rPr>
        <w:t>7.4 智慧运行功能要求</w:t>
      </w:r>
      <w:bookmarkEnd w:id="376"/>
      <w:bookmarkEnd w:id="377"/>
      <w:bookmarkEnd w:id="378"/>
      <w:bookmarkEnd w:id="379"/>
      <w:bookmarkEnd w:id="380"/>
      <w:bookmarkEnd w:id="381"/>
      <w:bookmarkEnd w:id="382"/>
      <w:bookmarkEnd w:id="383"/>
    </w:p>
    <w:p w14:paraId="00F4B8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7.4.2</w:t>
      </w:r>
      <w:r>
        <w:rPr>
          <w:rFonts w:hint="eastAsia" w:asciiTheme="minorEastAsia" w:hAnsiTheme="minorEastAsia" w:eastAsiaTheme="minorEastAsia" w:cstheme="minorEastAsia"/>
          <w:color w:val="auto"/>
          <w:sz w:val="21"/>
          <w:szCs w:val="21"/>
          <w:lang w:val="en-US" w:eastAsia="zh-CN"/>
        </w:rPr>
        <w:t xml:space="preserve"> 管控平台应可对供水智慧泵站数据进行分类、清洗、融合，按供水企业标准建立统一数据中心，为数据挖掘和分析提供基础和保障；同时使用自动检查工具及时发现数据质量并进行整改，通过问题的整改提升数据质量，使数据成果更好服务供水企业的智慧运营。</w:t>
      </w:r>
    </w:p>
    <w:p w14:paraId="23B1CAB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7.4.4</w:t>
      </w:r>
      <w:r>
        <w:rPr>
          <w:rFonts w:hint="eastAsia" w:asciiTheme="minorEastAsia" w:hAnsiTheme="minorEastAsia" w:eastAsiaTheme="minorEastAsia" w:cstheme="minorEastAsia"/>
          <w:b w:val="0"/>
          <w:bCs w:val="0"/>
          <w:color w:val="auto"/>
          <w:sz w:val="21"/>
          <w:szCs w:val="21"/>
          <w:lang w:val="en-US" w:eastAsia="zh-CN"/>
        </w:rPr>
        <w:t xml:space="preserve"> 遇到异常报警、设备故障、保护动作、泵站事故等情况，系统通过分析事件顺序记录、运行数据等信息，实现故障类型识别和原因分析，为管控平台提供分类报警简报，自动给出处理措施，将报警信息及应对建议实时发送至相关人员电脑终端或手机。</w:t>
      </w:r>
    </w:p>
    <w:p w14:paraId="530162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7.4.5</w:t>
      </w:r>
      <w:r>
        <w:rPr>
          <w:rFonts w:hint="eastAsia" w:asciiTheme="minorEastAsia" w:hAnsiTheme="minorEastAsia" w:eastAsiaTheme="minorEastAsia" w:cstheme="minorEastAsia"/>
          <w:b w:val="0"/>
          <w:bCs w:val="0"/>
          <w:color w:val="auto"/>
          <w:sz w:val="21"/>
          <w:szCs w:val="21"/>
          <w:lang w:val="en-US" w:eastAsia="zh-CN"/>
        </w:rPr>
        <w:t xml:space="preserve"> 视频监控应具备智能分析告警功能，宜具备人员行为、车辆、烟火、跑冒滴漏等智能识别功能；可利用视频监控系统和其他智能巡检设备等对泵站进行巡检；宜支持视频智能联动，对主设备开停操作、事故报警的结果，以及辅助设备出现报警或控制时，可联动打开相应的视频画面、切换预置位进行视频复核，宜同时进行图像智能分析结果辅助判断。</w:t>
      </w:r>
    </w:p>
    <w:p w14:paraId="77BF2D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7.4.7 </w:t>
      </w:r>
      <w:r>
        <w:rPr>
          <w:rFonts w:hint="eastAsia" w:asciiTheme="minorEastAsia" w:hAnsiTheme="minorEastAsia" w:eastAsiaTheme="minorEastAsia" w:cstheme="minorEastAsia"/>
          <w:color w:val="auto"/>
          <w:sz w:val="21"/>
          <w:szCs w:val="21"/>
          <w:lang w:val="en-US" w:eastAsia="zh-CN"/>
        </w:rPr>
        <w:t>能耗实时监控是对接入的电气数据（如电压、电流、功率）及泵组能耗运行数据（如电度、运行状态）进行实时采集与监控；能耗统计与分析是对泵组进行能耗数据监控，自动计算设备实时总能耗，通过将能耗数据与当前加压水量进行对比，得到设备能效数据；异常预警报警是根据实时接入的能耗数据，对异常情况进行报警。</w:t>
      </w:r>
    </w:p>
    <w:p w14:paraId="58B8EC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6E1950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2FB7B8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4575E0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43E0BE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A0469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61014C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F3433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587F83C1">
      <w:pPr>
        <w:pStyle w:val="2"/>
        <w:bidi w:val="0"/>
        <w:jc w:val="center"/>
        <w:outlineLvl w:val="0"/>
        <w:rPr>
          <w:rFonts w:hint="eastAsia" w:ascii="黑体" w:hAnsi="黑体" w:eastAsia="黑体" w:cs="黑体"/>
          <w:b w:val="0"/>
          <w:bCs/>
          <w:color w:val="auto"/>
          <w:sz w:val="32"/>
          <w:szCs w:val="32"/>
          <w:lang w:val="en-US" w:eastAsia="zh-CN"/>
        </w:rPr>
      </w:pPr>
      <w:bookmarkStart w:id="384" w:name="_Toc9529"/>
      <w:bookmarkStart w:id="385" w:name="_Toc8342"/>
      <w:bookmarkStart w:id="386" w:name="_Toc6916"/>
      <w:bookmarkStart w:id="387" w:name="_Toc16509"/>
      <w:bookmarkStart w:id="388" w:name="_Toc21701"/>
      <w:bookmarkStart w:id="389" w:name="_Toc12647"/>
      <w:bookmarkStart w:id="390" w:name="_Toc9362"/>
      <w:bookmarkStart w:id="391" w:name="_Toc22416"/>
      <w:r>
        <w:rPr>
          <w:rFonts w:hint="eastAsia" w:ascii="黑体" w:hAnsi="黑体" w:eastAsia="黑体" w:cs="黑体"/>
          <w:b w:val="0"/>
          <w:bCs/>
          <w:color w:val="auto"/>
          <w:sz w:val="32"/>
          <w:szCs w:val="32"/>
          <w:lang w:val="en-US" w:eastAsia="zh-CN"/>
        </w:rPr>
        <w:t>8 信息安全</w:t>
      </w:r>
      <w:bookmarkEnd w:id="384"/>
      <w:bookmarkEnd w:id="385"/>
      <w:bookmarkEnd w:id="386"/>
      <w:bookmarkEnd w:id="387"/>
      <w:bookmarkEnd w:id="388"/>
      <w:bookmarkEnd w:id="389"/>
      <w:bookmarkEnd w:id="390"/>
      <w:bookmarkEnd w:id="391"/>
    </w:p>
    <w:p w14:paraId="7E28DA67">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392" w:name="_Toc28053"/>
      <w:bookmarkStart w:id="393" w:name="_Toc8361"/>
      <w:bookmarkStart w:id="394" w:name="_Toc1283"/>
      <w:bookmarkStart w:id="395" w:name="_Toc23087"/>
      <w:bookmarkStart w:id="396" w:name="_Toc22720"/>
      <w:bookmarkStart w:id="397" w:name="_Toc7576"/>
      <w:bookmarkStart w:id="398" w:name="_Toc510"/>
      <w:bookmarkStart w:id="399" w:name="_Toc2744"/>
      <w:r>
        <w:rPr>
          <w:rFonts w:hint="eastAsia" w:ascii="黑体" w:hAnsi="黑体" w:eastAsia="黑体" w:cs="黑体"/>
          <w:b w:val="0"/>
          <w:bCs w:val="0"/>
          <w:color w:val="auto"/>
          <w:kern w:val="2"/>
          <w:sz w:val="24"/>
          <w:szCs w:val="24"/>
          <w:lang w:val="en-US" w:eastAsia="zh-CN" w:bidi="ar-SA"/>
        </w:rPr>
        <w:t>8.1 网络结构</w:t>
      </w:r>
      <w:bookmarkEnd w:id="392"/>
      <w:bookmarkEnd w:id="393"/>
      <w:bookmarkEnd w:id="394"/>
      <w:bookmarkEnd w:id="395"/>
      <w:bookmarkEnd w:id="396"/>
      <w:bookmarkEnd w:id="397"/>
      <w:bookmarkEnd w:id="398"/>
      <w:bookmarkEnd w:id="399"/>
    </w:p>
    <w:p w14:paraId="6509EE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8.1.1～8.1.3</w:t>
      </w:r>
      <w:r>
        <w:rPr>
          <w:rFonts w:hint="eastAsia" w:asciiTheme="minorEastAsia" w:hAnsiTheme="minorEastAsia" w:eastAsiaTheme="minorEastAsia" w:cstheme="minorEastAsia"/>
          <w:color w:val="auto"/>
          <w:sz w:val="21"/>
          <w:szCs w:val="21"/>
          <w:lang w:val="en-US" w:eastAsia="zh-CN"/>
        </w:rPr>
        <w:t xml:space="preserve"> 提高供水智慧泵站信息基础设施的兼容性和稳定性。</w:t>
      </w:r>
    </w:p>
    <w:p w14:paraId="23A9C3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8.1.4～8.1.8</w:t>
      </w:r>
      <w:r>
        <w:rPr>
          <w:rFonts w:hint="eastAsia" w:asciiTheme="minorEastAsia" w:hAnsiTheme="minorEastAsia" w:eastAsiaTheme="minorEastAsia" w:cstheme="minorEastAsia"/>
          <w:color w:val="auto"/>
          <w:sz w:val="21"/>
          <w:szCs w:val="21"/>
          <w:lang w:val="en-US" w:eastAsia="zh-CN"/>
        </w:rPr>
        <w:t xml:space="preserve"> 根据信息安全技术的相关规定，对供水智慧泵站所涉及的通用网络安全、移动互联安全、物联网系统及工控系统安全，应构建网络防御体系，不断提高抵御网络攻击的能力。</w:t>
      </w:r>
    </w:p>
    <w:p w14:paraId="71323A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5DDFB922">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400" w:name="_Toc7061"/>
      <w:bookmarkStart w:id="401" w:name="_Toc8750"/>
      <w:bookmarkStart w:id="402" w:name="_Toc17464"/>
      <w:bookmarkStart w:id="403" w:name="_Toc18851"/>
      <w:bookmarkStart w:id="404" w:name="_Toc21329"/>
      <w:bookmarkStart w:id="405" w:name="_Toc15046"/>
      <w:bookmarkStart w:id="406" w:name="_Toc12096"/>
      <w:bookmarkStart w:id="407" w:name="_Toc28212"/>
      <w:r>
        <w:rPr>
          <w:rFonts w:hint="eastAsia" w:ascii="黑体" w:hAnsi="黑体" w:eastAsia="黑体" w:cs="黑体"/>
          <w:b w:val="0"/>
          <w:bCs w:val="0"/>
          <w:color w:val="auto"/>
          <w:kern w:val="2"/>
          <w:sz w:val="24"/>
          <w:szCs w:val="24"/>
          <w:lang w:val="en-US" w:eastAsia="zh-CN" w:bidi="ar-SA"/>
        </w:rPr>
        <w:t>8.2 外部通信</w:t>
      </w:r>
      <w:bookmarkEnd w:id="400"/>
      <w:bookmarkEnd w:id="401"/>
      <w:bookmarkEnd w:id="402"/>
      <w:bookmarkEnd w:id="403"/>
      <w:bookmarkEnd w:id="404"/>
      <w:bookmarkEnd w:id="405"/>
      <w:bookmarkEnd w:id="406"/>
      <w:bookmarkEnd w:id="407"/>
    </w:p>
    <w:p w14:paraId="5B7F2A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8.2.1</w:t>
      </w:r>
      <w:r>
        <w:rPr>
          <w:rFonts w:hint="eastAsia" w:asciiTheme="minorEastAsia" w:hAnsiTheme="minorEastAsia" w:eastAsiaTheme="minorEastAsia" w:cstheme="minorEastAsia"/>
          <w:color w:val="auto"/>
          <w:sz w:val="21"/>
          <w:szCs w:val="21"/>
          <w:lang w:val="en-US" w:eastAsia="zh-CN"/>
        </w:rPr>
        <w:t xml:space="preserve"> 通信设计是供水智慧泵站稳定运行的必要保障，应配置光纤通信、无线专网等专用通信设施。</w:t>
      </w:r>
    </w:p>
    <w:p w14:paraId="037AB9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8.2.3</w:t>
      </w:r>
      <w:r>
        <w:rPr>
          <w:rFonts w:hint="eastAsia" w:asciiTheme="minorEastAsia" w:hAnsiTheme="minorEastAsia" w:eastAsiaTheme="minorEastAsia" w:cstheme="minorEastAsia"/>
          <w:color w:val="auto"/>
          <w:sz w:val="21"/>
          <w:szCs w:val="21"/>
          <w:lang w:val="en-US" w:eastAsia="zh-CN"/>
        </w:rPr>
        <w:t xml:space="preserve"> 应定期对传输安全协议进行审定，确保协议满足数据传输安全保护要求；当新业务上线或现有业务发生变更时，需对传输安全协议进行重新审定，必要时进行更新。</w:t>
      </w:r>
    </w:p>
    <w:p w14:paraId="7B3775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p>
    <w:p w14:paraId="2407E615">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408" w:name="_Toc11969"/>
      <w:bookmarkStart w:id="409" w:name="_Toc17812"/>
      <w:bookmarkStart w:id="410" w:name="_Toc28994"/>
      <w:bookmarkStart w:id="411" w:name="_Toc6629"/>
      <w:bookmarkStart w:id="412" w:name="_Toc462"/>
      <w:bookmarkStart w:id="413" w:name="_Toc7729"/>
      <w:bookmarkStart w:id="414" w:name="_Toc18027"/>
      <w:bookmarkStart w:id="415" w:name="_Toc31966"/>
      <w:r>
        <w:rPr>
          <w:rFonts w:hint="eastAsia" w:ascii="黑体" w:hAnsi="黑体" w:eastAsia="黑体" w:cs="黑体"/>
          <w:b w:val="0"/>
          <w:bCs w:val="0"/>
          <w:color w:val="auto"/>
          <w:kern w:val="2"/>
          <w:sz w:val="24"/>
          <w:szCs w:val="24"/>
          <w:lang w:val="en-US" w:eastAsia="zh-CN" w:bidi="ar-SA"/>
        </w:rPr>
        <w:t>8.3 安全防护</w:t>
      </w:r>
      <w:bookmarkEnd w:id="408"/>
      <w:bookmarkEnd w:id="409"/>
      <w:bookmarkEnd w:id="410"/>
      <w:bookmarkEnd w:id="411"/>
      <w:bookmarkEnd w:id="412"/>
      <w:bookmarkEnd w:id="413"/>
      <w:bookmarkEnd w:id="414"/>
      <w:bookmarkEnd w:id="415"/>
    </w:p>
    <w:p w14:paraId="4491F3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8.3.2</w:t>
      </w:r>
      <w:r>
        <w:rPr>
          <w:rFonts w:hint="eastAsia" w:asciiTheme="minorEastAsia" w:hAnsiTheme="minorEastAsia" w:eastAsiaTheme="minorEastAsia" w:cstheme="minorEastAsia"/>
          <w:color w:val="auto"/>
          <w:sz w:val="21"/>
          <w:szCs w:val="21"/>
          <w:lang w:val="en-US" w:eastAsia="zh-CN"/>
        </w:rPr>
        <w:t xml:space="preserve"> 生产控制区与管理信息区网络间应设置硬件防火墙或隔离装置。</w:t>
      </w:r>
    </w:p>
    <w:p w14:paraId="5049C2D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 xml:space="preserve">8.3.6 </w:t>
      </w:r>
      <w:r>
        <w:rPr>
          <w:rFonts w:hint="eastAsia" w:asciiTheme="minorEastAsia" w:hAnsiTheme="minorEastAsia" w:eastAsiaTheme="minorEastAsia" w:cstheme="minorEastAsia"/>
          <w:b w:val="0"/>
          <w:bCs w:val="0"/>
          <w:color w:val="auto"/>
          <w:sz w:val="21"/>
          <w:szCs w:val="21"/>
          <w:lang w:val="en-US" w:eastAsia="zh-CN"/>
        </w:rPr>
        <w:t>泵站应建立软件白名单管控机制，仅允许白名单内的系统软件、应用软件及驱动程序运行，并定期更新白名单策略。</w:t>
      </w:r>
    </w:p>
    <w:p w14:paraId="30EAF3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7203BF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056B13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30"/>
          <w:szCs w:val="30"/>
          <w:lang w:val="en-US" w:eastAsia="zh-CN"/>
        </w:rPr>
      </w:pPr>
    </w:p>
    <w:p w14:paraId="009D3085">
      <w:pPr>
        <w:pStyle w:val="2"/>
        <w:bidi w:val="0"/>
        <w:jc w:val="center"/>
        <w:outlineLvl w:val="0"/>
        <w:rPr>
          <w:rFonts w:hint="eastAsia" w:ascii="黑体" w:hAnsi="黑体" w:eastAsia="黑体" w:cs="黑体"/>
          <w:b w:val="0"/>
          <w:bCs/>
          <w:color w:val="auto"/>
          <w:sz w:val="32"/>
          <w:szCs w:val="32"/>
          <w:lang w:val="en-US" w:eastAsia="zh-CN"/>
        </w:rPr>
      </w:pPr>
      <w:bookmarkStart w:id="416" w:name="_Toc18766"/>
      <w:bookmarkStart w:id="417" w:name="_Toc7372"/>
      <w:bookmarkStart w:id="418" w:name="_Toc6342"/>
      <w:bookmarkStart w:id="419" w:name="_Toc8415"/>
      <w:bookmarkStart w:id="420" w:name="_Toc10189"/>
      <w:bookmarkStart w:id="421" w:name="_Toc26859"/>
      <w:bookmarkStart w:id="422" w:name="_Toc10115"/>
      <w:bookmarkStart w:id="423" w:name="_Toc29352"/>
      <w:r>
        <w:rPr>
          <w:rFonts w:hint="eastAsia" w:ascii="黑体" w:hAnsi="黑体" w:eastAsia="黑体" w:cs="黑体"/>
          <w:b w:val="0"/>
          <w:bCs/>
          <w:color w:val="auto"/>
          <w:sz w:val="32"/>
          <w:szCs w:val="32"/>
          <w:lang w:val="en-US" w:eastAsia="zh-CN"/>
        </w:rPr>
        <w:t>9 验收、维护和应急处置</w:t>
      </w:r>
      <w:bookmarkEnd w:id="416"/>
      <w:bookmarkEnd w:id="417"/>
      <w:bookmarkEnd w:id="418"/>
      <w:bookmarkEnd w:id="419"/>
      <w:bookmarkEnd w:id="420"/>
      <w:bookmarkEnd w:id="421"/>
      <w:bookmarkEnd w:id="422"/>
      <w:bookmarkEnd w:id="423"/>
    </w:p>
    <w:p w14:paraId="6F82AD0C">
      <w:pPr>
        <w:pStyle w:val="1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center"/>
        <w:textAlignment w:val="auto"/>
        <w:outlineLvl w:val="1"/>
        <w:rPr>
          <w:rFonts w:hint="eastAsia" w:ascii="黑体" w:hAnsi="黑体" w:eastAsia="黑体" w:cs="黑体"/>
          <w:b w:val="0"/>
          <w:bCs w:val="0"/>
          <w:color w:val="auto"/>
          <w:kern w:val="2"/>
          <w:sz w:val="24"/>
          <w:szCs w:val="24"/>
          <w:lang w:val="en-US" w:eastAsia="zh-CN" w:bidi="ar-SA"/>
        </w:rPr>
      </w:pPr>
      <w:bookmarkStart w:id="424" w:name="_Toc13639"/>
      <w:bookmarkStart w:id="425" w:name="_Toc25547"/>
      <w:bookmarkStart w:id="426" w:name="_Toc28634"/>
      <w:bookmarkStart w:id="427" w:name="_Toc8836"/>
      <w:bookmarkStart w:id="428" w:name="_Toc26120"/>
      <w:bookmarkStart w:id="429" w:name="_Toc25541"/>
      <w:bookmarkStart w:id="430" w:name="_Toc19205"/>
      <w:bookmarkStart w:id="431" w:name="_Toc22087"/>
      <w:r>
        <w:rPr>
          <w:rFonts w:hint="eastAsia" w:ascii="黑体" w:hAnsi="黑体" w:eastAsia="黑体" w:cs="黑体"/>
          <w:b w:val="0"/>
          <w:bCs w:val="0"/>
          <w:color w:val="auto"/>
          <w:kern w:val="2"/>
          <w:sz w:val="24"/>
          <w:szCs w:val="24"/>
          <w:lang w:val="en-US" w:eastAsia="zh-CN" w:bidi="ar-SA"/>
        </w:rPr>
        <w:t>9.2 维护</w:t>
      </w:r>
      <w:bookmarkEnd w:id="424"/>
      <w:bookmarkEnd w:id="425"/>
      <w:bookmarkEnd w:id="426"/>
      <w:bookmarkEnd w:id="427"/>
      <w:bookmarkEnd w:id="428"/>
      <w:bookmarkEnd w:id="429"/>
      <w:bookmarkEnd w:id="430"/>
      <w:bookmarkEnd w:id="431"/>
    </w:p>
    <w:p w14:paraId="75E44E0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9.2.4</w:t>
      </w:r>
      <w:r>
        <w:rPr>
          <w:rFonts w:hint="eastAsia" w:asciiTheme="minorEastAsia" w:hAnsiTheme="minorEastAsia" w:eastAsiaTheme="minorEastAsia" w:cstheme="minorEastAsia"/>
          <w:color w:val="auto"/>
          <w:kern w:val="0"/>
          <w:sz w:val="21"/>
          <w:szCs w:val="21"/>
          <w:lang w:val="en-US" w:eastAsia="zh-CN" w:bidi="ar"/>
        </w:rPr>
        <w:t xml:space="preserve"> 监控系统的自动化仪表应定期校准，校对精度和误差范围，确保采集数据的准确性。检测数据的准确性和完整性是智慧应用的基础，因此要求仪表应连续、正常运行，保证监测数据连续、正确。</w:t>
      </w:r>
    </w:p>
    <w:p w14:paraId="082C250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left"/>
        <w:textAlignment w:val="auto"/>
        <w:rPr>
          <w:rFonts w:hint="default" w:asciiTheme="minorEastAsia" w:hAnsiTheme="minorEastAsia" w:eastAsiaTheme="minorEastAsia" w:cstheme="minorEastAsia"/>
          <w:color w:val="auto"/>
          <w:kern w:val="0"/>
          <w:sz w:val="21"/>
          <w:szCs w:val="21"/>
          <w:lang w:val="en-US" w:eastAsia="zh-CN" w:bidi="ar"/>
        </w:rPr>
      </w:pPr>
      <w:r>
        <w:rPr>
          <w:rFonts w:hint="eastAsia" w:asciiTheme="minorEastAsia" w:hAnsiTheme="minorEastAsia" w:eastAsiaTheme="minorEastAsia" w:cstheme="minorEastAsia"/>
          <w:b/>
          <w:bCs/>
          <w:color w:val="auto"/>
          <w:kern w:val="0"/>
          <w:sz w:val="21"/>
          <w:szCs w:val="21"/>
          <w:lang w:val="en-US" w:eastAsia="zh-CN" w:bidi="ar"/>
        </w:rPr>
        <w:t>9.2.6</w:t>
      </w:r>
      <w:r>
        <w:rPr>
          <w:rFonts w:hint="eastAsia" w:asciiTheme="minorEastAsia" w:hAnsiTheme="minorEastAsia" w:eastAsiaTheme="minorEastAsia" w:cstheme="minorEastAsia"/>
          <w:color w:val="auto"/>
          <w:kern w:val="0"/>
          <w:sz w:val="21"/>
          <w:szCs w:val="21"/>
          <w:lang w:val="en-US" w:eastAsia="zh-CN" w:bidi="ar"/>
        </w:rPr>
        <w:t xml:space="preserve"> 泵站设备应保持良好的运行状态；设备出现故障时，应按照预案立即响应，由专业人员在规定时间内完成故障排查与修复。</w:t>
      </w:r>
    </w:p>
    <w:p w14:paraId="0988803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b w:val="0"/>
          <w:bCs w:val="0"/>
          <w:color w:val="auto"/>
          <w:sz w:val="30"/>
          <w:szCs w:val="30"/>
          <w:lang w:val="en-US" w:eastAsia="zh-CN"/>
        </w:rPr>
      </w:pPr>
    </w:p>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43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等线">
    <w:altName w:val="汉仪中等线KW"/>
    <w:panose1 w:val="02010600030101010101"/>
    <w:charset w:val="86"/>
    <w:family w:val="auto"/>
    <w:pitch w:val="default"/>
    <w:sig w:usb0="00000000" w:usb1="00000000" w:usb2="00000016" w:usb3="00000000" w:csb0="0004000F" w:csb1="00000000"/>
  </w:font>
  <w:font w:name="Microsoft JhengHei">
    <w:altName w:val="汉仪中简黑简"/>
    <w:panose1 w:val="020B0604030504040204"/>
    <w:charset w:val="88"/>
    <w:family w:val="swiss"/>
    <w:pitch w:val="default"/>
    <w:sig w:usb0="00000000" w:usb1="00000000" w:usb2="00000016" w:usb3="00000000" w:csb0="00100009" w:csb1="00000000"/>
  </w:font>
  <w:font w:name="MS Gothic">
    <w:altName w:val="冬青黑体简体中文"/>
    <w:panose1 w:val="020B0609070205080204"/>
    <w:charset w:val="80"/>
    <w:family w:val="modern"/>
    <w:pitch w:val="default"/>
    <w:sig w:usb0="00000000" w:usb1="00000000" w:usb2="08000012" w:usb3="00000000" w:csb0="4002009F" w:csb1="DFD7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汉仪中简黑简">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11759">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D23421">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D23421">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574B8">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5E459">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15E459">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217D9D"/>
    <w:multiLevelType w:val="multilevel"/>
    <w:tmpl w:val="5B217D9D"/>
    <w:lvl w:ilvl="0" w:tentative="0">
      <w:start w:val="4"/>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rawingGridVerticalSpacing w:val="21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A0DDB"/>
    <w:rsid w:val="001B3D25"/>
    <w:rsid w:val="00246049"/>
    <w:rsid w:val="00271F20"/>
    <w:rsid w:val="003D1171"/>
    <w:rsid w:val="004D4054"/>
    <w:rsid w:val="005511F3"/>
    <w:rsid w:val="00692977"/>
    <w:rsid w:val="00704158"/>
    <w:rsid w:val="007E79DC"/>
    <w:rsid w:val="00A23DF8"/>
    <w:rsid w:val="00A55B4F"/>
    <w:rsid w:val="00B729DA"/>
    <w:rsid w:val="00CE7E79"/>
    <w:rsid w:val="00DA57BB"/>
    <w:rsid w:val="00DF1E2E"/>
    <w:rsid w:val="00EE18D1"/>
    <w:rsid w:val="01067696"/>
    <w:rsid w:val="010853C2"/>
    <w:rsid w:val="01106F8D"/>
    <w:rsid w:val="012339ED"/>
    <w:rsid w:val="01264394"/>
    <w:rsid w:val="012F36D1"/>
    <w:rsid w:val="0135355E"/>
    <w:rsid w:val="01374C0C"/>
    <w:rsid w:val="013F5F39"/>
    <w:rsid w:val="015157B6"/>
    <w:rsid w:val="015A1949"/>
    <w:rsid w:val="01607FCF"/>
    <w:rsid w:val="01662FAA"/>
    <w:rsid w:val="01671BDD"/>
    <w:rsid w:val="016731DD"/>
    <w:rsid w:val="016855D6"/>
    <w:rsid w:val="01695B2E"/>
    <w:rsid w:val="016B3DE1"/>
    <w:rsid w:val="017C22CA"/>
    <w:rsid w:val="017C520A"/>
    <w:rsid w:val="018D24C6"/>
    <w:rsid w:val="01A53138"/>
    <w:rsid w:val="01A60C7B"/>
    <w:rsid w:val="01B62F27"/>
    <w:rsid w:val="01C725F7"/>
    <w:rsid w:val="01D40429"/>
    <w:rsid w:val="01D726F2"/>
    <w:rsid w:val="01D807EF"/>
    <w:rsid w:val="01E939AE"/>
    <w:rsid w:val="01FB5C4F"/>
    <w:rsid w:val="02362047"/>
    <w:rsid w:val="02443AC4"/>
    <w:rsid w:val="024A6146"/>
    <w:rsid w:val="024E7C57"/>
    <w:rsid w:val="025C339A"/>
    <w:rsid w:val="025C6534"/>
    <w:rsid w:val="025D4F38"/>
    <w:rsid w:val="026D62DA"/>
    <w:rsid w:val="0284682A"/>
    <w:rsid w:val="028B36A9"/>
    <w:rsid w:val="02971FF7"/>
    <w:rsid w:val="02A8564B"/>
    <w:rsid w:val="02B353FD"/>
    <w:rsid w:val="02B56BA2"/>
    <w:rsid w:val="02B618B3"/>
    <w:rsid w:val="02C029C7"/>
    <w:rsid w:val="02C13DB1"/>
    <w:rsid w:val="02CA5F0D"/>
    <w:rsid w:val="02E0598D"/>
    <w:rsid w:val="02E07D15"/>
    <w:rsid w:val="02F120F1"/>
    <w:rsid w:val="030C1414"/>
    <w:rsid w:val="031226B6"/>
    <w:rsid w:val="03136401"/>
    <w:rsid w:val="03152A11"/>
    <w:rsid w:val="03227C2F"/>
    <w:rsid w:val="03254437"/>
    <w:rsid w:val="0331680E"/>
    <w:rsid w:val="03490F77"/>
    <w:rsid w:val="034A0DF4"/>
    <w:rsid w:val="03667CBA"/>
    <w:rsid w:val="038F1D7B"/>
    <w:rsid w:val="03A129E1"/>
    <w:rsid w:val="03A67362"/>
    <w:rsid w:val="03B63B6A"/>
    <w:rsid w:val="03BF6E60"/>
    <w:rsid w:val="03C652EA"/>
    <w:rsid w:val="03CF7BD6"/>
    <w:rsid w:val="03DA77B6"/>
    <w:rsid w:val="03E65F01"/>
    <w:rsid w:val="03FB2124"/>
    <w:rsid w:val="04132276"/>
    <w:rsid w:val="041A7CDC"/>
    <w:rsid w:val="041B5CC6"/>
    <w:rsid w:val="042B68FA"/>
    <w:rsid w:val="04316D2A"/>
    <w:rsid w:val="04625D35"/>
    <w:rsid w:val="04662704"/>
    <w:rsid w:val="047A3951"/>
    <w:rsid w:val="048707FB"/>
    <w:rsid w:val="04905D97"/>
    <w:rsid w:val="04B17441"/>
    <w:rsid w:val="04B844FD"/>
    <w:rsid w:val="04BB6FA8"/>
    <w:rsid w:val="04CE0495"/>
    <w:rsid w:val="04E227A0"/>
    <w:rsid w:val="04EA6DAD"/>
    <w:rsid w:val="05134417"/>
    <w:rsid w:val="051566A8"/>
    <w:rsid w:val="051D0D0B"/>
    <w:rsid w:val="05266BFC"/>
    <w:rsid w:val="052B2491"/>
    <w:rsid w:val="054C106B"/>
    <w:rsid w:val="0554597A"/>
    <w:rsid w:val="05626430"/>
    <w:rsid w:val="05702D15"/>
    <w:rsid w:val="05763B7E"/>
    <w:rsid w:val="058068F2"/>
    <w:rsid w:val="058C1C12"/>
    <w:rsid w:val="058D7FBE"/>
    <w:rsid w:val="05B277F7"/>
    <w:rsid w:val="05B437EC"/>
    <w:rsid w:val="05BA78F4"/>
    <w:rsid w:val="05C964C8"/>
    <w:rsid w:val="05CD0765"/>
    <w:rsid w:val="05D94925"/>
    <w:rsid w:val="05E45C3A"/>
    <w:rsid w:val="05E61592"/>
    <w:rsid w:val="05E929C1"/>
    <w:rsid w:val="05F9516E"/>
    <w:rsid w:val="05FB634C"/>
    <w:rsid w:val="06173495"/>
    <w:rsid w:val="0619570F"/>
    <w:rsid w:val="061B112C"/>
    <w:rsid w:val="061C16BB"/>
    <w:rsid w:val="06474017"/>
    <w:rsid w:val="064C4C64"/>
    <w:rsid w:val="064F2365"/>
    <w:rsid w:val="06653DF3"/>
    <w:rsid w:val="06696793"/>
    <w:rsid w:val="068A29F0"/>
    <w:rsid w:val="06B92D7F"/>
    <w:rsid w:val="06C9480A"/>
    <w:rsid w:val="06D432E7"/>
    <w:rsid w:val="06DA282D"/>
    <w:rsid w:val="06E975E0"/>
    <w:rsid w:val="06ED47ED"/>
    <w:rsid w:val="06F34474"/>
    <w:rsid w:val="06F366F7"/>
    <w:rsid w:val="06FD1204"/>
    <w:rsid w:val="07147814"/>
    <w:rsid w:val="07192986"/>
    <w:rsid w:val="071C1AB9"/>
    <w:rsid w:val="07214518"/>
    <w:rsid w:val="073A466F"/>
    <w:rsid w:val="073B172B"/>
    <w:rsid w:val="074B784A"/>
    <w:rsid w:val="074F578B"/>
    <w:rsid w:val="07523810"/>
    <w:rsid w:val="075727ED"/>
    <w:rsid w:val="07592D71"/>
    <w:rsid w:val="077943D1"/>
    <w:rsid w:val="077B78D4"/>
    <w:rsid w:val="078850EE"/>
    <w:rsid w:val="07A927BD"/>
    <w:rsid w:val="07B22550"/>
    <w:rsid w:val="07B624A4"/>
    <w:rsid w:val="07CC4AA6"/>
    <w:rsid w:val="07D14F39"/>
    <w:rsid w:val="07D56CE9"/>
    <w:rsid w:val="07EE658E"/>
    <w:rsid w:val="080F3244"/>
    <w:rsid w:val="083F3A9B"/>
    <w:rsid w:val="08452820"/>
    <w:rsid w:val="084C31B8"/>
    <w:rsid w:val="084C34CD"/>
    <w:rsid w:val="084F0904"/>
    <w:rsid w:val="085408AF"/>
    <w:rsid w:val="086E4708"/>
    <w:rsid w:val="08860919"/>
    <w:rsid w:val="0894513E"/>
    <w:rsid w:val="08A34DB8"/>
    <w:rsid w:val="08BD5CE8"/>
    <w:rsid w:val="08D90329"/>
    <w:rsid w:val="08DD1A2B"/>
    <w:rsid w:val="08E46EA7"/>
    <w:rsid w:val="08E720CC"/>
    <w:rsid w:val="09043B58"/>
    <w:rsid w:val="090526E4"/>
    <w:rsid w:val="090761A1"/>
    <w:rsid w:val="090C0F64"/>
    <w:rsid w:val="091A12E3"/>
    <w:rsid w:val="092E2C81"/>
    <w:rsid w:val="093D4FB7"/>
    <w:rsid w:val="09640E51"/>
    <w:rsid w:val="0971670A"/>
    <w:rsid w:val="09846B00"/>
    <w:rsid w:val="09942F3A"/>
    <w:rsid w:val="09A35950"/>
    <w:rsid w:val="09A66753"/>
    <w:rsid w:val="09AB20DD"/>
    <w:rsid w:val="09C01D0D"/>
    <w:rsid w:val="09C4316C"/>
    <w:rsid w:val="09C51A18"/>
    <w:rsid w:val="09C9041E"/>
    <w:rsid w:val="09D177EB"/>
    <w:rsid w:val="09D22CC0"/>
    <w:rsid w:val="09E06C5B"/>
    <w:rsid w:val="09E35745"/>
    <w:rsid w:val="09E83E11"/>
    <w:rsid w:val="09F30DAC"/>
    <w:rsid w:val="09F54B89"/>
    <w:rsid w:val="09F567E1"/>
    <w:rsid w:val="0A025A16"/>
    <w:rsid w:val="0A043784"/>
    <w:rsid w:val="0A0F5BE4"/>
    <w:rsid w:val="0A0F7F0B"/>
    <w:rsid w:val="0A156B54"/>
    <w:rsid w:val="0A2269D0"/>
    <w:rsid w:val="0A2272AC"/>
    <w:rsid w:val="0A595838"/>
    <w:rsid w:val="0A5E1E7B"/>
    <w:rsid w:val="0A810CC7"/>
    <w:rsid w:val="0A9173AA"/>
    <w:rsid w:val="0A970F1B"/>
    <w:rsid w:val="0AAD6E62"/>
    <w:rsid w:val="0AC24DB3"/>
    <w:rsid w:val="0AC856DB"/>
    <w:rsid w:val="0ADC3A6D"/>
    <w:rsid w:val="0B191861"/>
    <w:rsid w:val="0B371DA8"/>
    <w:rsid w:val="0B5A7049"/>
    <w:rsid w:val="0B68030A"/>
    <w:rsid w:val="0B952B8D"/>
    <w:rsid w:val="0B9C5D9B"/>
    <w:rsid w:val="0BE77573"/>
    <w:rsid w:val="0BE83F73"/>
    <w:rsid w:val="0BF26F71"/>
    <w:rsid w:val="0C0A55FD"/>
    <w:rsid w:val="0C106D5D"/>
    <w:rsid w:val="0C13359F"/>
    <w:rsid w:val="0C1A65AA"/>
    <w:rsid w:val="0C3C461F"/>
    <w:rsid w:val="0C5651C9"/>
    <w:rsid w:val="0C582030"/>
    <w:rsid w:val="0C59614E"/>
    <w:rsid w:val="0C5A44A0"/>
    <w:rsid w:val="0C5B709F"/>
    <w:rsid w:val="0C613462"/>
    <w:rsid w:val="0C647D62"/>
    <w:rsid w:val="0C681CCA"/>
    <w:rsid w:val="0C86159B"/>
    <w:rsid w:val="0C87701D"/>
    <w:rsid w:val="0C9B056F"/>
    <w:rsid w:val="0CAB771F"/>
    <w:rsid w:val="0CB2297F"/>
    <w:rsid w:val="0CB24163"/>
    <w:rsid w:val="0CB369DF"/>
    <w:rsid w:val="0CC65316"/>
    <w:rsid w:val="0CCA09DF"/>
    <w:rsid w:val="0CD71B0C"/>
    <w:rsid w:val="0CDB0067"/>
    <w:rsid w:val="0CE31935"/>
    <w:rsid w:val="0CEB6D41"/>
    <w:rsid w:val="0D096C98"/>
    <w:rsid w:val="0D154302"/>
    <w:rsid w:val="0D2E1801"/>
    <w:rsid w:val="0D3572C8"/>
    <w:rsid w:val="0D371020"/>
    <w:rsid w:val="0D650C0A"/>
    <w:rsid w:val="0D7B3B53"/>
    <w:rsid w:val="0D847E39"/>
    <w:rsid w:val="0D9150AC"/>
    <w:rsid w:val="0D953957"/>
    <w:rsid w:val="0D9A29F6"/>
    <w:rsid w:val="0DB1358C"/>
    <w:rsid w:val="0DC051F1"/>
    <w:rsid w:val="0DC877EB"/>
    <w:rsid w:val="0DCD7E5B"/>
    <w:rsid w:val="0DE15FD5"/>
    <w:rsid w:val="0DEB14A0"/>
    <w:rsid w:val="0DF23375"/>
    <w:rsid w:val="0E02695A"/>
    <w:rsid w:val="0E2850BF"/>
    <w:rsid w:val="0E4B2926"/>
    <w:rsid w:val="0E6010CF"/>
    <w:rsid w:val="0E6671EB"/>
    <w:rsid w:val="0E6A4ABA"/>
    <w:rsid w:val="0E7D5E53"/>
    <w:rsid w:val="0E960F7B"/>
    <w:rsid w:val="0ECA597A"/>
    <w:rsid w:val="0EDD0F32"/>
    <w:rsid w:val="0EE5365C"/>
    <w:rsid w:val="0EE73304"/>
    <w:rsid w:val="0EEA5386"/>
    <w:rsid w:val="0EEE2C8F"/>
    <w:rsid w:val="0F025171"/>
    <w:rsid w:val="0F064AB2"/>
    <w:rsid w:val="0F140490"/>
    <w:rsid w:val="0F162B4E"/>
    <w:rsid w:val="0F1A2489"/>
    <w:rsid w:val="0F2826E6"/>
    <w:rsid w:val="0F363083"/>
    <w:rsid w:val="0F4B55A7"/>
    <w:rsid w:val="0F55715D"/>
    <w:rsid w:val="0F6B4336"/>
    <w:rsid w:val="0F73799F"/>
    <w:rsid w:val="0F766A26"/>
    <w:rsid w:val="0F76705F"/>
    <w:rsid w:val="0F7C7F74"/>
    <w:rsid w:val="0F7D14C7"/>
    <w:rsid w:val="0F7F564C"/>
    <w:rsid w:val="0F817C7F"/>
    <w:rsid w:val="0F966B20"/>
    <w:rsid w:val="0FA67D74"/>
    <w:rsid w:val="0FB70159"/>
    <w:rsid w:val="0FDE2597"/>
    <w:rsid w:val="0FE727F1"/>
    <w:rsid w:val="10066D9E"/>
    <w:rsid w:val="100D73B8"/>
    <w:rsid w:val="101642DB"/>
    <w:rsid w:val="102C4895"/>
    <w:rsid w:val="103772E3"/>
    <w:rsid w:val="105C5716"/>
    <w:rsid w:val="106704D3"/>
    <w:rsid w:val="10680F87"/>
    <w:rsid w:val="10774EAB"/>
    <w:rsid w:val="10A854E3"/>
    <w:rsid w:val="10AD661E"/>
    <w:rsid w:val="10E46F41"/>
    <w:rsid w:val="10F13528"/>
    <w:rsid w:val="10FE77F6"/>
    <w:rsid w:val="11034D52"/>
    <w:rsid w:val="1105647F"/>
    <w:rsid w:val="111F7C88"/>
    <w:rsid w:val="1122319F"/>
    <w:rsid w:val="112E0750"/>
    <w:rsid w:val="11404D86"/>
    <w:rsid w:val="1152556B"/>
    <w:rsid w:val="11604C92"/>
    <w:rsid w:val="11692DF4"/>
    <w:rsid w:val="11701074"/>
    <w:rsid w:val="11861B94"/>
    <w:rsid w:val="11863320"/>
    <w:rsid w:val="118C0FD9"/>
    <w:rsid w:val="11A50DB0"/>
    <w:rsid w:val="11AE6F8F"/>
    <w:rsid w:val="11C04E25"/>
    <w:rsid w:val="11D83B84"/>
    <w:rsid w:val="11E06260"/>
    <w:rsid w:val="11E63207"/>
    <w:rsid w:val="11F22706"/>
    <w:rsid w:val="11FD77F4"/>
    <w:rsid w:val="1205799E"/>
    <w:rsid w:val="1219266D"/>
    <w:rsid w:val="121F4EBE"/>
    <w:rsid w:val="123B037A"/>
    <w:rsid w:val="124F62EA"/>
    <w:rsid w:val="12515A83"/>
    <w:rsid w:val="12515D38"/>
    <w:rsid w:val="125D14C3"/>
    <w:rsid w:val="1280343F"/>
    <w:rsid w:val="12B97BB8"/>
    <w:rsid w:val="12BF7B7E"/>
    <w:rsid w:val="12CA1FAB"/>
    <w:rsid w:val="12CE374D"/>
    <w:rsid w:val="12EF5344"/>
    <w:rsid w:val="12FF7821"/>
    <w:rsid w:val="130318C3"/>
    <w:rsid w:val="130D020D"/>
    <w:rsid w:val="131B6777"/>
    <w:rsid w:val="13574303"/>
    <w:rsid w:val="135F757C"/>
    <w:rsid w:val="137A77EF"/>
    <w:rsid w:val="138E4E6B"/>
    <w:rsid w:val="13912F15"/>
    <w:rsid w:val="13B2754C"/>
    <w:rsid w:val="13B91D51"/>
    <w:rsid w:val="13D83934"/>
    <w:rsid w:val="13EA056E"/>
    <w:rsid w:val="13EF54D1"/>
    <w:rsid w:val="13F10443"/>
    <w:rsid w:val="13F34767"/>
    <w:rsid w:val="140D7D73"/>
    <w:rsid w:val="141E5D4B"/>
    <w:rsid w:val="142F15AD"/>
    <w:rsid w:val="1438443B"/>
    <w:rsid w:val="14480E52"/>
    <w:rsid w:val="144B7A30"/>
    <w:rsid w:val="14615F48"/>
    <w:rsid w:val="146C39CB"/>
    <w:rsid w:val="146E734A"/>
    <w:rsid w:val="146F3F92"/>
    <w:rsid w:val="146F4594"/>
    <w:rsid w:val="147723EC"/>
    <w:rsid w:val="14892F40"/>
    <w:rsid w:val="1499460B"/>
    <w:rsid w:val="149E0A0A"/>
    <w:rsid w:val="149E2E16"/>
    <w:rsid w:val="14AB6978"/>
    <w:rsid w:val="14C069D1"/>
    <w:rsid w:val="14C931E7"/>
    <w:rsid w:val="14CD7B51"/>
    <w:rsid w:val="14DC7147"/>
    <w:rsid w:val="14FC3F92"/>
    <w:rsid w:val="15000600"/>
    <w:rsid w:val="15073B23"/>
    <w:rsid w:val="150A6CD0"/>
    <w:rsid w:val="152239F0"/>
    <w:rsid w:val="15254BF5"/>
    <w:rsid w:val="15347BD0"/>
    <w:rsid w:val="1538517C"/>
    <w:rsid w:val="15467CDC"/>
    <w:rsid w:val="155D710C"/>
    <w:rsid w:val="1568550B"/>
    <w:rsid w:val="15707C41"/>
    <w:rsid w:val="157405BF"/>
    <w:rsid w:val="158156D6"/>
    <w:rsid w:val="158E72E0"/>
    <w:rsid w:val="159316CC"/>
    <w:rsid w:val="15973CBB"/>
    <w:rsid w:val="15A345F6"/>
    <w:rsid w:val="15A61BB5"/>
    <w:rsid w:val="15BC3FD0"/>
    <w:rsid w:val="15BF5528"/>
    <w:rsid w:val="15C65B7F"/>
    <w:rsid w:val="15C66F6E"/>
    <w:rsid w:val="15E30902"/>
    <w:rsid w:val="15FE4D5D"/>
    <w:rsid w:val="1613326D"/>
    <w:rsid w:val="161E1F16"/>
    <w:rsid w:val="16456719"/>
    <w:rsid w:val="165F077A"/>
    <w:rsid w:val="16691973"/>
    <w:rsid w:val="167304E2"/>
    <w:rsid w:val="167405E8"/>
    <w:rsid w:val="168548B9"/>
    <w:rsid w:val="16872F1D"/>
    <w:rsid w:val="16877487"/>
    <w:rsid w:val="168B1A32"/>
    <w:rsid w:val="1698444F"/>
    <w:rsid w:val="16A31CC8"/>
    <w:rsid w:val="16AF4AC3"/>
    <w:rsid w:val="16B64116"/>
    <w:rsid w:val="16D2144F"/>
    <w:rsid w:val="16D512AC"/>
    <w:rsid w:val="16E208E3"/>
    <w:rsid w:val="16F130B9"/>
    <w:rsid w:val="170B7FEF"/>
    <w:rsid w:val="171631BC"/>
    <w:rsid w:val="171C546C"/>
    <w:rsid w:val="17221F62"/>
    <w:rsid w:val="17252504"/>
    <w:rsid w:val="17286D0C"/>
    <w:rsid w:val="172B7B6F"/>
    <w:rsid w:val="17492AC4"/>
    <w:rsid w:val="175C3CE3"/>
    <w:rsid w:val="178725A8"/>
    <w:rsid w:val="178C0D74"/>
    <w:rsid w:val="178D3AD3"/>
    <w:rsid w:val="178E396F"/>
    <w:rsid w:val="17974DC1"/>
    <w:rsid w:val="17AB506A"/>
    <w:rsid w:val="17C658EE"/>
    <w:rsid w:val="17CB6ACA"/>
    <w:rsid w:val="17D10BBC"/>
    <w:rsid w:val="17D46E24"/>
    <w:rsid w:val="17D65BAB"/>
    <w:rsid w:val="17E00DBF"/>
    <w:rsid w:val="17E120F4"/>
    <w:rsid w:val="17FC737D"/>
    <w:rsid w:val="180676DA"/>
    <w:rsid w:val="184D2581"/>
    <w:rsid w:val="186011BC"/>
    <w:rsid w:val="1881498A"/>
    <w:rsid w:val="188A6953"/>
    <w:rsid w:val="18962766"/>
    <w:rsid w:val="189E1D70"/>
    <w:rsid w:val="18A97FA7"/>
    <w:rsid w:val="18B5419D"/>
    <w:rsid w:val="18CE7203"/>
    <w:rsid w:val="18CF69BE"/>
    <w:rsid w:val="18DD00BF"/>
    <w:rsid w:val="18EA21F0"/>
    <w:rsid w:val="18EA49A9"/>
    <w:rsid w:val="18EF7EC2"/>
    <w:rsid w:val="190450A5"/>
    <w:rsid w:val="1907325E"/>
    <w:rsid w:val="190A3EBD"/>
    <w:rsid w:val="19103D06"/>
    <w:rsid w:val="192B5CAE"/>
    <w:rsid w:val="193463F1"/>
    <w:rsid w:val="193D63F7"/>
    <w:rsid w:val="19401A14"/>
    <w:rsid w:val="19756550"/>
    <w:rsid w:val="197B1054"/>
    <w:rsid w:val="19904D0E"/>
    <w:rsid w:val="19AF01E6"/>
    <w:rsid w:val="19B52212"/>
    <w:rsid w:val="19B802BF"/>
    <w:rsid w:val="19CB4EE1"/>
    <w:rsid w:val="19D31C69"/>
    <w:rsid w:val="19F050BE"/>
    <w:rsid w:val="19F07F5C"/>
    <w:rsid w:val="19F25635"/>
    <w:rsid w:val="19FB75F1"/>
    <w:rsid w:val="19FF568B"/>
    <w:rsid w:val="1A027439"/>
    <w:rsid w:val="1A09101E"/>
    <w:rsid w:val="1A0C2AA5"/>
    <w:rsid w:val="1A125267"/>
    <w:rsid w:val="1A221EEC"/>
    <w:rsid w:val="1A231576"/>
    <w:rsid w:val="1A384B9C"/>
    <w:rsid w:val="1A452F93"/>
    <w:rsid w:val="1A4B0B32"/>
    <w:rsid w:val="1A4E0D98"/>
    <w:rsid w:val="1A561725"/>
    <w:rsid w:val="1A62348B"/>
    <w:rsid w:val="1AB914BF"/>
    <w:rsid w:val="1AD00D8B"/>
    <w:rsid w:val="1ADD69E8"/>
    <w:rsid w:val="1B041DF3"/>
    <w:rsid w:val="1B17311B"/>
    <w:rsid w:val="1B1A2118"/>
    <w:rsid w:val="1B2852C5"/>
    <w:rsid w:val="1B2915DB"/>
    <w:rsid w:val="1B515E62"/>
    <w:rsid w:val="1B6906CD"/>
    <w:rsid w:val="1B6A4B74"/>
    <w:rsid w:val="1B724A60"/>
    <w:rsid w:val="1BA05993"/>
    <w:rsid w:val="1BB15E0C"/>
    <w:rsid w:val="1BC616CD"/>
    <w:rsid w:val="1BCC1842"/>
    <w:rsid w:val="1BD74B76"/>
    <w:rsid w:val="1C024980"/>
    <w:rsid w:val="1C026D4F"/>
    <w:rsid w:val="1C032F75"/>
    <w:rsid w:val="1C0562EA"/>
    <w:rsid w:val="1C095C99"/>
    <w:rsid w:val="1C295ECB"/>
    <w:rsid w:val="1C404465"/>
    <w:rsid w:val="1C434955"/>
    <w:rsid w:val="1C4C7784"/>
    <w:rsid w:val="1C7969C7"/>
    <w:rsid w:val="1C796E82"/>
    <w:rsid w:val="1C7D3CBE"/>
    <w:rsid w:val="1C860B2D"/>
    <w:rsid w:val="1C9828F5"/>
    <w:rsid w:val="1CA0701A"/>
    <w:rsid w:val="1CB425B5"/>
    <w:rsid w:val="1CBA69E5"/>
    <w:rsid w:val="1CBC5383"/>
    <w:rsid w:val="1CBE25AA"/>
    <w:rsid w:val="1CC24E54"/>
    <w:rsid w:val="1CC42D2F"/>
    <w:rsid w:val="1CCA2118"/>
    <w:rsid w:val="1CCC737F"/>
    <w:rsid w:val="1CDD7915"/>
    <w:rsid w:val="1CEE6A7A"/>
    <w:rsid w:val="1CF26A0B"/>
    <w:rsid w:val="1CF34500"/>
    <w:rsid w:val="1CFD3B8D"/>
    <w:rsid w:val="1D02361A"/>
    <w:rsid w:val="1D072644"/>
    <w:rsid w:val="1D0B4B7A"/>
    <w:rsid w:val="1D0D1041"/>
    <w:rsid w:val="1D167816"/>
    <w:rsid w:val="1D196007"/>
    <w:rsid w:val="1D1F7A8D"/>
    <w:rsid w:val="1D224200"/>
    <w:rsid w:val="1D3A4BE6"/>
    <w:rsid w:val="1D46112C"/>
    <w:rsid w:val="1D56118C"/>
    <w:rsid w:val="1D5F28F4"/>
    <w:rsid w:val="1D6E0A8C"/>
    <w:rsid w:val="1D7229FB"/>
    <w:rsid w:val="1D7711E5"/>
    <w:rsid w:val="1D805270"/>
    <w:rsid w:val="1D8F79B6"/>
    <w:rsid w:val="1D99763F"/>
    <w:rsid w:val="1DA3311A"/>
    <w:rsid w:val="1DAA14AE"/>
    <w:rsid w:val="1DAE7887"/>
    <w:rsid w:val="1DBE1DEC"/>
    <w:rsid w:val="1DC558E6"/>
    <w:rsid w:val="1DE06110"/>
    <w:rsid w:val="1E0E6FDF"/>
    <w:rsid w:val="1E3A56E4"/>
    <w:rsid w:val="1E3F77AE"/>
    <w:rsid w:val="1E562CF2"/>
    <w:rsid w:val="1E717B51"/>
    <w:rsid w:val="1E892D3B"/>
    <w:rsid w:val="1E9601BD"/>
    <w:rsid w:val="1EA34D31"/>
    <w:rsid w:val="1EA432D6"/>
    <w:rsid w:val="1EAA57A0"/>
    <w:rsid w:val="1EC444C0"/>
    <w:rsid w:val="1EC805D0"/>
    <w:rsid w:val="1EC83211"/>
    <w:rsid w:val="1ED7657A"/>
    <w:rsid w:val="1EE74D81"/>
    <w:rsid w:val="1EEC5B14"/>
    <w:rsid w:val="1EF30556"/>
    <w:rsid w:val="1EF46F31"/>
    <w:rsid w:val="1F003FE9"/>
    <w:rsid w:val="1F127E62"/>
    <w:rsid w:val="1F32386A"/>
    <w:rsid w:val="1F360B38"/>
    <w:rsid w:val="1F4A096C"/>
    <w:rsid w:val="1F5135CE"/>
    <w:rsid w:val="1F521796"/>
    <w:rsid w:val="1F5A0AB8"/>
    <w:rsid w:val="1F7D6B05"/>
    <w:rsid w:val="1F8D685B"/>
    <w:rsid w:val="1F931065"/>
    <w:rsid w:val="1F94485C"/>
    <w:rsid w:val="1F9E4878"/>
    <w:rsid w:val="1F9F1A13"/>
    <w:rsid w:val="1FAB4482"/>
    <w:rsid w:val="1FC62AAD"/>
    <w:rsid w:val="1FC73DB2"/>
    <w:rsid w:val="1FCA128A"/>
    <w:rsid w:val="1FD26F6D"/>
    <w:rsid w:val="1FD560AD"/>
    <w:rsid w:val="1FDB3FC5"/>
    <w:rsid w:val="1FE766DA"/>
    <w:rsid w:val="1FFF3F0C"/>
    <w:rsid w:val="20024E90"/>
    <w:rsid w:val="2005357C"/>
    <w:rsid w:val="201A2537"/>
    <w:rsid w:val="20220F10"/>
    <w:rsid w:val="20256676"/>
    <w:rsid w:val="202867A0"/>
    <w:rsid w:val="20346D5F"/>
    <w:rsid w:val="20421C31"/>
    <w:rsid w:val="20726449"/>
    <w:rsid w:val="20783BD5"/>
    <w:rsid w:val="207A70D9"/>
    <w:rsid w:val="20806F25"/>
    <w:rsid w:val="208E5662"/>
    <w:rsid w:val="208F53EE"/>
    <w:rsid w:val="209C0E08"/>
    <w:rsid w:val="20A575E0"/>
    <w:rsid w:val="20B117B1"/>
    <w:rsid w:val="20BB5F52"/>
    <w:rsid w:val="20D862BB"/>
    <w:rsid w:val="20D94EF4"/>
    <w:rsid w:val="20DC4C14"/>
    <w:rsid w:val="20F60C21"/>
    <w:rsid w:val="20F7744D"/>
    <w:rsid w:val="20FB092C"/>
    <w:rsid w:val="21001530"/>
    <w:rsid w:val="211D7E32"/>
    <w:rsid w:val="212B61EB"/>
    <w:rsid w:val="212E5B5C"/>
    <w:rsid w:val="21446B14"/>
    <w:rsid w:val="217239EB"/>
    <w:rsid w:val="21870FA7"/>
    <w:rsid w:val="21921B26"/>
    <w:rsid w:val="219F6A28"/>
    <w:rsid w:val="21A1493D"/>
    <w:rsid w:val="21AA77CB"/>
    <w:rsid w:val="21AB2F4F"/>
    <w:rsid w:val="21AD4BD9"/>
    <w:rsid w:val="21B14BD7"/>
    <w:rsid w:val="21C02F32"/>
    <w:rsid w:val="21C669C9"/>
    <w:rsid w:val="21CB51A2"/>
    <w:rsid w:val="21EA50B0"/>
    <w:rsid w:val="21F039A6"/>
    <w:rsid w:val="21F974CF"/>
    <w:rsid w:val="2210695C"/>
    <w:rsid w:val="222A359C"/>
    <w:rsid w:val="222D671F"/>
    <w:rsid w:val="223D121F"/>
    <w:rsid w:val="2242100C"/>
    <w:rsid w:val="224E6D08"/>
    <w:rsid w:val="226A1520"/>
    <w:rsid w:val="228A5997"/>
    <w:rsid w:val="229067C3"/>
    <w:rsid w:val="229A60AD"/>
    <w:rsid w:val="22A4235C"/>
    <w:rsid w:val="22C25221"/>
    <w:rsid w:val="22DC1219"/>
    <w:rsid w:val="22F0553E"/>
    <w:rsid w:val="23042EFF"/>
    <w:rsid w:val="23066402"/>
    <w:rsid w:val="23340E61"/>
    <w:rsid w:val="235725B3"/>
    <w:rsid w:val="23612A14"/>
    <w:rsid w:val="236F4127"/>
    <w:rsid w:val="23A6022C"/>
    <w:rsid w:val="23AB3753"/>
    <w:rsid w:val="23C74914"/>
    <w:rsid w:val="24164041"/>
    <w:rsid w:val="243C7E97"/>
    <w:rsid w:val="244164E3"/>
    <w:rsid w:val="244D419B"/>
    <w:rsid w:val="245071DF"/>
    <w:rsid w:val="24572DDC"/>
    <w:rsid w:val="24612C9F"/>
    <w:rsid w:val="2477744F"/>
    <w:rsid w:val="248279BF"/>
    <w:rsid w:val="24863D47"/>
    <w:rsid w:val="24986B99"/>
    <w:rsid w:val="24A54BEC"/>
    <w:rsid w:val="24A71696"/>
    <w:rsid w:val="24B41C3D"/>
    <w:rsid w:val="24C203BE"/>
    <w:rsid w:val="24CA5234"/>
    <w:rsid w:val="24CD2E72"/>
    <w:rsid w:val="24D346F1"/>
    <w:rsid w:val="24D902B7"/>
    <w:rsid w:val="24E43108"/>
    <w:rsid w:val="24E45998"/>
    <w:rsid w:val="250237CD"/>
    <w:rsid w:val="250645AB"/>
    <w:rsid w:val="25246174"/>
    <w:rsid w:val="25256789"/>
    <w:rsid w:val="252A5445"/>
    <w:rsid w:val="252B3B89"/>
    <w:rsid w:val="252F5CBE"/>
    <w:rsid w:val="25416003"/>
    <w:rsid w:val="254E2E44"/>
    <w:rsid w:val="25605725"/>
    <w:rsid w:val="257056FC"/>
    <w:rsid w:val="257148D9"/>
    <w:rsid w:val="257446F9"/>
    <w:rsid w:val="2578735C"/>
    <w:rsid w:val="258C16A3"/>
    <w:rsid w:val="25917EB4"/>
    <w:rsid w:val="25975E02"/>
    <w:rsid w:val="25975FA7"/>
    <w:rsid w:val="25BC125E"/>
    <w:rsid w:val="25BD151C"/>
    <w:rsid w:val="25C028AD"/>
    <w:rsid w:val="25D30703"/>
    <w:rsid w:val="25E5790C"/>
    <w:rsid w:val="25EB6F94"/>
    <w:rsid w:val="25F42D04"/>
    <w:rsid w:val="25FB32CC"/>
    <w:rsid w:val="26020369"/>
    <w:rsid w:val="26272B27"/>
    <w:rsid w:val="26275E7F"/>
    <w:rsid w:val="262F59B5"/>
    <w:rsid w:val="263C39C6"/>
    <w:rsid w:val="263E4EC6"/>
    <w:rsid w:val="26505298"/>
    <w:rsid w:val="26573EFB"/>
    <w:rsid w:val="265A0F5D"/>
    <w:rsid w:val="266348D8"/>
    <w:rsid w:val="26903914"/>
    <w:rsid w:val="26906CD3"/>
    <w:rsid w:val="26BF65BE"/>
    <w:rsid w:val="26CE3547"/>
    <w:rsid w:val="26CE4E44"/>
    <w:rsid w:val="26DB4E49"/>
    <w:rsid w:val="26ED76C3"/>
    <w:rsid w:val="26F90B93"/>
    <w:rsid w:val="27090DB4"/>
    <w:rsid w:val="270D629D"/>
    <w:rsid w:val="27103A72"/>
    <w:rsid w:val="27187EB1"/>
    <w:rsid w:val="272C0707"/>
    <w:rsid w:val="27370766"/>
    <w:rsid w:val="273E06AB"/>
    <w:rsid w:val="27482BFF"/>
    <w:rsid w:val="275611F6"/>
    <w:rsid w:val="275F53B8"/>
    <w:rsid w:val="27680523"/>
    <w:rsid w:val="27711884"/>
    <w:rsid w:val="27730188"/>
    <w:rsid w:val="27907662"/>
    <w:rsid w:val="279A0D31"/>
    <w:rsid w:val="27AF177B"/>
    <w:rsid w:val="27D85841"/>
    <w:rsid w:val="27DA37C5"/>
    <w:rsid w:val="27DA59F1"/>
    <w:rsid w:val="27EE6FF6"/>
    <w:rsid w:val="27F36A24"/>
    <w:rsid w:val="27FA6A57"/>
    <w:rsid w:val="28022817"/>
    <w:rsid w:val="28046B4F"/>
    <w:rsid w:val="281806F1"/>
    <w:rsid w:val="282159FC"/>
    <w:rsid w:val="282A2D36"/>
    <w:rsid w:val="282B7796"/>
    <w:rsid w:val="283E06D5"/>
    <w:rsid w:val="28437BCE"/>
    <w:rsid w:val="28565674"/>
    <w:rsid w:val="285B7244"/>
    <w:rsid w:val="286079C4"/>
    <w:rsid w:val="286975B4"/>
    <w:rsid w:val="287A79C9"/>
    <w:rsid w:val="28923795"/>
    <w:rsid w:val="28947661"/>
    <w:rsid w:val="289C6533"/>
    <w:rsid w:val="289E022F"/>
    <w:rsid w:val="28A2470F"/>
    <w:rsid w:val="28EE2036"/>
    <w:rsid w:val="28F364BD"/>
    <w:rsid w:val="28F95E48"/>
    <w:rsid w:val="28FF2202"/>
    <w:rsid w:val="291A6404"/>
    <w:rsid w:val="292455A3"/>
    <w:rsid w:val="29273172"/>
    <w:rsid w:val="29467F01"/>
    <w:rsid w:val="294F5552"/>
    <w:rsid w:val="29556860"/>
    <w:rsid w:val="2960019A"/>
    <w:rsid w:val="29616B5C"/>
    <w:rsid w:val="299B01AB"/>
    <w:rsid w:val="29A4105C"/>
    <w:rsid w:val="29B816FE"/>
    <w:rsid w:val="29D47B24"/>
    <w:rsid w:val="29EA31D2"/>
    <w:rsid w:val="29FB41CA"/>
    <w:rsid w:val="2A071DCA"/>
    <w:rsid w:val="2A074D01"/>
    <w:rsid w:val="2A1A17A3"/>
    <w:rsid w:val="2A1D3DC2"/>
    <w:rsid w:val="2A2008D7"/>
    <w:rsid w:val="2A270DF8"/>
    <w:rsid w:val="2A557DE3"/>
    <w:rsid w:val="2A5A20A1"/>
    <w:rsid w:val="2A6E6574"/>
    <w:rsid w:val="2A8668D4"/>
    <w:rsid w:val="2A963667"/>
    <w:rsid w:val="2A996AF5"/>
    <w:rsid w:val="2AC25434"/>
    <w:rsid w:val="2AC554AE"/>
    <w:rsid w:val="2ACF474A"/>
    <w:rsid w:val="2AFA37BB"/>
    <w:rsid w:val="2AFA72B8"/>
    <w:rsid w:val="2B16782B"/>
    <w:rsid w:val="2B357971"/>
    <w:rsid w:val="2B4768E7"/>
    <w:rsid w:val="2B496DC8"/>
    <w:rsid w:val="2B581033"/>
    <w:rsid w:val="2B8B3F4F"/>
    <w:rsid w:val="2BE019DA"/>
    <w:rsid w:val="2BE54292"/>
    <w:rsid w:val="2BEA6BC5"/>
    <w:rsid w:val="2C0A6A50"/>
    <w:rsid w:val="2C2F5E01"/>
    <w:rsid w:val="2C3B141D"/>
    <w:rsid w:val="2C3C584E"/>
    <w:rsid w:val="2C484940"/>
    <w:rsid w:val="2C495125"/>
    <w:rsid w:val="2C6B1EE0"/>
    <w:rsid w:val="2C756F0D"/>
    <w:rsid w:val="2C904C58"/>
    <w:rsid w:val="2C944F73"/>
    <w:rsid w:val="2CB01DDA"/>
    <w:rsid w:val="2CB8206C"/>
    <w:rsid w:val="2CB8294D"/>
    <w:rsid w:val="2CC04EFA"/>
    <w:rsid w:val="2CCB2911"/>
    <w:rsid w:val="2CCC39DB"/>
    <w:rsid w:val="2CD0688D"/>
    <w:rsid w:val="2CE132A0"/>
    <w:rsid w:val="2CE7782C"/>
    <w:rsid w:val="2CED4AC4"/>
    <w:rsid w:val="2D0346D7"/>
    <w:rsid w:val="2D042986"/>
    <w:rsid w:val="2D1B3979"/>
    <w:rsid w:val="2D1C27C5"/>
    <w:rsid w:val="2D2910A6"/>
    <w:rsid w:val="2D3555D3"/>
    <w:rsid w:val="2D563C98"/>
    <w:rsid w:val="2D583011"/>
    <w:rsid w:val="2D601624"/>
    <w:rsid w:val="2D637B32"/>
    <w:rsid w:val="2D6F0515"/>
    <w:rsid w:val="2D763723"/>
    <w:rsid w:val="2D85475D"/>
    <w:rsid w:val="2DDC3B25"/>
    <w:rsid w:val="2DDD3E0B"/>
    <w:rsid w:val="2E0A718E"/>
    <w:rsid w:val="2E2425C2"/>
    <w:rsid w:val="2E2E6B2A"/>
    <w:rsid w:val="2E307B32"/>
    <w:rsid w:val="2E33681F"/>
    <w:rsid w:val="2E3E318A"/>
    <w:rsid w:val="2E491168"/>
    <w:rsid w:val="2E4D110A"/>
    <w:rsid w:val="2E4F3D94"/>
    <w:rsid w:val="2E4F5253"/>
    <w:rsid w:val="2E5066AC"/>
    <w:rsid w:val="2E56236D"/>
    <w:rsid w:val="2E5826E9"/>
    <w:rsid w:val="2E5A1B5A"/>
    <w:rsid w:val="2E672A3B"/>
    <w:rsid w:val="2E674331"/>
    <w:rsid w:val="2E844250"/>
    <w:rsid w:val="2E911E03"/>
    <w:rsid w:val="2EA0410A"/>
    <w:rsid w:val="2EA60D52"/>
    <w:rsid w:val="2EAF38DC"/>
    <w:rsid w:val="2EE14A6D"/>
    <w:rsid w:val="2EE62680"/>
    <w:rsid w:val="2EF0147A"/>
    <w:rsid w:val="2F032CAB"/>
    <w:rsid w:val="2F100E78"/>
    <w:rsid w:val="2F107C41"/>
    <w:rsid w:val="2F151AED"/>
    <w:rsid w:val="2F2254E4"/>
    <w:rsid w:val="2F331734"/>
    <w:rsid w:val="2F461FFA"/>
    <w:rsid w:val="2F5547DB"/>
    <w:rsid w:val="2F6B3FCA"/>
    <w:rsid w:val="2F6C1D0B"/>
    <w:rsid w:val="2F7A50F2"/>
    <w:rsid w:val="2F7B2B74"/>
    <w:rsid w:val="2F860110"/>
    <w:rsid w:val="2F952E60"/>
    <w:rsid w:val="2F955A42"/>
    <w:rsid w:val="2F9E1E2F"/>
    <w:rsid w:val="2FA8014A"/>
    <w:rsid w:val="2FB64858"/>
    <w:rsid w:val="2FB84773"/>
    <w:rsid w:val="2FD37061"/>
    <w:rsid w:val="2FD816AC"/>
    <w:rsid w:val="2FE93FFC"/>
    <w:rsid w:val="2FEB2561"/>
    <w:rsid w:val="2FF942D6"/>
    <w:rsid w:val="2FFD4F1A"/>
    <w:rsid w:val="30062758"/>
    <w:rsid w:val="300B0AFB"/>
    <w:rsid w:val="30160688"/>
    <w:rsid w:val="30355826"/>
    <w:rsid w:val="30370D29"/>
    <w:rsid w:val="304E4774"/>
    <w:rsid w:val="305348C0"/>
    <w:rsid w:val="306814F8"/>
    <w:rsid w:val="30812F5B"/>
    <w:rsid w:val="30825485"/>
    <w:rsid w:val="308D5EB4"/>
    <w:rsid w:val="309E4F01"/>
    <w:rsid w:val="30A14B55"/>
    <w:rsid w:val="30A56ACD"/>
    <w:rsid w:val="30BD2886"/>
    <w:rsid w:val="30C1355C"/>
    <w:rsid w:val="30C36E11"/>
    <w:rsid w:val="30CD3D72"/>
    <w:rsid w:val="30DB2734"/>
    <w:rsid w:val="30DC14B6"/>
    <w:rsid w:val="30E16332"/>
    <w:rsid w:val="30FA5E8E"/>
    <w:rsid w:val="30FE5246"/>
    <w:rsid w:val="310860A2"/>
    <w:rsid w:val="310A70F9"/>
    <w:rsid w:val="31176920"/>
    <w:rsid w:val="311B1890"/>
    <w:rsid w:val="31214EC7"/>
    <w:rsid w:val="312B4A98"/>
    <w:rsid w:val="312E12C1"/>
    <w:rsid w:val="31461DCD"/>
    <w:rsid w:val="31516C11"/>
    <w:rsid w:val="3155598D"/>
    <w:rsid w:val="316B695B"/>
    <w:rsid w:val="31BC0727"/>
    <w:rsid w:val="31BD5C23"/>
    <w:rsid w:val="32031B08"/>
    <w:rsid w:val="321F46F2"/>
    <w:rsid w:val="32200849"/>
    <w:rsid w:val="322744F5"/>
    <w:rsid w:val="322A6BDA"/>
    <w:rsid w:val="323D2377"/>
    <w:rsid w:val="32495CE5"/>
    <w:rsid w:val="324C5552"/>
    <w:rsid w:val="326E4B18"/>
    <w:rsid w:val="32757951"/>
    <w:rsid w:val="327637D6"/>
    <w:rsid w:val="32835DE7"/>
    <w:rsid w:val="329446A6"/>
    <w:rsid w:val="32967029"/>
    <w:rsid w:val="32971EEB"/>
    <w:rsid w:val="3299735C"/>
    <w:rsid w:val="32AE5855"/>
    <w:rsid w:val="32AE71B3"/>
    <w:rsid w:val="32B310BD"/>
    <w:rsid w:val="32C37159"/>
    <w:rsid w:val="32C76969"/>
    <w:rsid w:val="32D92DA2"/>
    <w:rsid w:val="32E159F4"/>
    <w:rsid w:val="32E171C7"/>
    <w:rsid w:val="3317092F"/>
    <w:rsid w:val="331E37C2"/>
    <w:rsid w:val="333B1513"/>
    <w:rsid w:val="335E60EC"/>
    <w:rsid w:val="337771AE"/>
    <w:rsid w:val="337820FF"/>
    <w:rsid w:val="337A5106"/>
    <w:rsid w:val="337C0B05"/>
    <w:rsid w:val="338328E6"/>
    <w:rsid w:val="33AD4634"/>
    <w:rsid w:val="33DC1707"/>
    <w:rsid w:val="33DE3063"/>
    <w:rsid w:val="340E0074"/>
    <w:rsid w:val="340F0886"/>
    <w:rsid w:val="34201DA9"/>
    <w:rsid w:val="34254E5C"/>
    <w:rsid w:val="34264730"/>
    <w:rsid w:val="3429403C"/>
    <w:rsid w:val="3443751C"/>
    <w:rsid w:val="34474520"/>
    <w:rsid w:val="34504361"/>
    <w:rsid w:val="346258FD"/>
    <w:rsid w:val="34637732"/>
    <w:rsid w:val="34745788"/>
    <w:rsid w:val="347E2F08"/>
    <w:rsid w:val="348225B1"/>
    <w:rsid w:val="34845FEC"/>
    <w:rsid w:val="348B3CA8"/>
    <w:rsid w:val="349079A6"/>
    <w:rsid w:val="34A53497"/>
    <w:rsid w:val="34A63494"/>
    <w:rsid w:val="34F4706D"/>
    <w:rsid w:val="34F528F0"/>
    <w:rsid w:val="351C0094"/>
    <w:rsid w:val="3523213B"/>
    <w:rsid w:val="3532368F"/>
    <w:rsid w:val="35480660"/>
    <w:rsid w:val="35482C37"/>
    <w:rsid w:val="354C0D81"/>
    <w:rsid w:val="356773AC"/>
    <w:rsid w:val="35695C1F"/>
    <w:rsid w:val="356C2617"/>
    <w:rsid w:val="35853769"/>
    <w:rsid w:val="35870510"/>
    <w:rsid w:val="358750A1"/>
    <w:rsid w:val="35977A61"/>
    <w:rsid w:val="35B85EB2"/>
    <w:rsid w:val="35C118DB"/>
    <w:rsid w:val="35D27676"/>
    <w:rsid w:val="35F51B97"/>
    <w:rsid w:val="35F7121A"/>
    <w:rsid w:val="35FF0824"/>
    <w:rsid w:val="360C64E3"/>
    <w:rsid w:val="360C7E2E"/>
    <w:rsid w:val="36167943"/>
    <w:rsid w:val="36231CDE"/>
    <w:rsid w:val="362B566F"/>
    <w:rsid w:val="36316FB8"/>
    <w:rsid w:val="36332169"/>
    <w:rsid w:val="363C4E06"/>
    <w:rsid w:val="36405715"/>
    <w:rsid w:val="364E5B99"/>
    <w:rsid w:val="365078DA"/>
    <w:rsid w:val="365C5755"/>
    <w:rsid w:val="367B5BEF"/>
    <w:rsid w:val="36896378"/>
    <w:rsid w:val="36B10C29"/>
    <w:rsid w:val="36B3686B"/>
    <w:rsid w:val="36D9795A"/>
    <w:rsid w:val="36FE0747"/>
    <w:rsid w:val="370635D5"/>
    <w:rsid w:val="3719300C"/>
    <w:rsid w:val="37235015"/>
    <w:rsid w:val="37296B1D"/>
    <w:rsid w:val="373123D7"/>
    <w:rsid w:val="3734577F"/>
    <w:rsid w:val="375F3A8C"/>
    <w:rsid w:val="376C2F79"/>
    <w:rsid w:val="37706156"/>
    <w:rsid w:val="37721B9F"/>
    <w:rsid w:val="379344BE"/>
    <w:rsid w:val="37AB733E"/>
    <w:rsid w:val="37AF72D3"/>
    <w:rsid w:val="37B32013"/>
    <w:rsid w:val="37C13D08"/>
    <w:rsid w:val="37CC2002"/>
    <w:rsid w:val="37F54166"/>
    <w:rsid w:val="37F731B1"/>
    <w:rsid w:val="380B5401"/>
    <w:rsid w:val="38263624"/>
    <w:rsid w:val="38303B23"/>
    <w:rsid w:val="38355652"/>
    <w:rsid w:val="38462581"/>
    <w:rsid w:val="384C5AF8"/>
    <w:rsid w:val="38936339"/>
    <w:rsid w:val="38B439D2"/>
    <w:rsid w:val="38B46EED"/>
    <w:rsid w:val="38C157B9"/>
    <w:rsid w:val="38E42B66"/>
    <w:rsid w:val="38FE5F37"/>
    <w:rsid w:val="391E23E8"/>
    <w:rsid w:val="392B57E8"/>
    <w:rsid w:val="3933394B"/>
    <w:rsid w:val="39355DE8"/>
    <w:rsid w:val="393A5AF3"/>
    <w:rsid w:val="394D3FEB"/>
    <w:rsid w:val="3962620A"/>
    <w:rsid w:val="396F5466"/>
    <w:rsid w:val="39727535"/>
    <w:rsid w:val="3973629D"/>
    <w:rsid w:val="39806303"/>
    <w:rsid w:val="39B06792"/>
    <w:rsid w:val="39B479BB"/>
    <w:rsid w:val="39C22908"/>
    <w:rsid w:val="39CA501E"/>
    <w:rsid w:val="39D613D6"/>
    <w:rsid w:val="39D9718E"/>
    <w:rsid w:val="39E043D9"/>
    <w:rsid w:val="39E11992"/>
    <w:rsid w:val="3A0007FA"/>
    <w:rsid w:val="3A233292"/>
    <w:rsid w:val="3A32028A"/>
    <w:rsid w:val="3A4A561C"/>
    <w:rsid w:val="3A5900FA"/>
    <w:rsid w:val="3A5A13DC"/>
    <w:rsid w:val="3A5C4FC6"/>
    <w:rsid w:val="3A640B7E"/>
    <w:rsid w:val="3A6521FF"/>
    <w:rsid w:val="3A711DFA"/>
    <w:rsid w:val="3A733DA9"/>
    <w:rsid w:val="3A814B24"/>
    <w:rsid w:val="3AB220F6"/>
    <w:rsid w:val="3ABE36F1"/>
    <w:rsid w:val="3AE4464B"/>
    <w:rsid w:val="3AF40348"/>
    <w:rsid w:val="3AF75E19"/>
    <w:rsid w:val="3B035EA5"/>
    <w:rsid w:val="3B056063"/>
    <w:rsid w:val="3B1A665A"/>
    <w:rsid w:val="3B6F41FC"/>
    <w:rsid w:val="3B705713"/>
    <w:rsid w:val="3B7B0667"/>
    <w:rsid w:val="3B8E7126"/>
    <w:rsid w:val="3BBC60A6"/>
    <w:rsid w:val="3BC438A3"/>
    <w:rsid w:val="3BC456E8"/>
    <w:rsid w:val="3BC91D58"/>
    <w:rsid w:val="3BDD3488"/>
    <w:rsid w:val="3BE012EB"/>
    <w:rsid w:val="3BFC7EA4"/>
    <w:rsid w:val="3C0636F9"/>
    <w:rsid w:val="3C065AB0"/>
    <w:rsid w:val="3C097B20"/>
    <w:rsid w:val="3C0A7E90"/>
    <w:rsid w:val="3C0F502C"/>
    <w:rsid w:val="3C11529C"/>
    <w:rsid w:val="3C120CEC"/>
    <w:rsid w:val="3C131463"/>
    <w:rsid w:val="3C1E473A"/>
    <w:rsid w:val="3C1E488B"/>
    <w:rsid w:val="3C204BD1"/>
    <w:rsid w:val="3C2E2EA2"/>
    <w:rsid w:val="3C373E57"/>
    <w:rsid w:val="3C3E3B06"/>
    <w:rsid w:val="3C4C637B"/>
    <w:rsid w:val="3C7E45CB"/>
    <w:rsid w:val="3C8D4BE6"/>
    <w:rsid w:val="3C950886"/>
    <w:rsid w:val="3CA51D7C"/>
    <w:rsid w:val="3CA93A0B"/>
    <w:rsid w:val="3CB40325"/>
    <w:rsid w:val="3CC94394"/>
    <w:rsid w:val="3CE055CE"/>
    <w:rsid w:val="3CE36A83"/>
    <w:rsid w:val="3CF128C0"/>
    <w:rsid w:val="3CF47A8D"/>
    <w:rsid w:val="3CF50073"/>
    <w:rsid w:val="3D007E13"/>
    <w:rsid w:val="3D0121F9"/>
    <w:rsid w:val="3D305D1F"/>
    <w:rsid w:val="3D3E5D33"/>
    <w:rsid w:val="3D5203C9"/>
    <w:rsid w:val="3D7D1F70"/>
    <w:rsid w:val="3D8C49FE"/>
    <w:rsid w:val="3D902E55"/>
    <w:rsid w:val="3DA678B1"/>
    <w:rsid w:val="3DA80CE2"/>
    <w:rsid w:val="3DB01584"/>
    <w:rsid w:val="3DBF29D9"/>
    <w:rsid w:val="3DC448E2"/>
    <w:rsid w:val="3DD15D8C"/>
    <w:rsid w:val="3DDD67A7"/>
    <w:rsid w:val="3DEB2C72"/>
    <w:rsid w:val="3DFD3FA3"/>
    <w:rsid w:val="3E0409CF"/>
    <w:rsid w:val="3E1E5B17"/>
    <w:rsid w:val="3E315296"/>
    <w:rsid w:val="3E33621B"/>
    <w:rsid w:val="3E43485C"/>
    <w:rsid w:val="3E4A3166"/>
    <w:rsid w:val="3E5734B6"/>
    <w:rsid w:val="3E5D36FE"/>
    <w:rsid w:val="3E620182"/>
    <w:rsid w:val="3E633482"/>
    <w:rsid w:val="3E8817B5"/>
    <w:rsid w:val="3E893AC1"/>
    <w:rsid w:val="3E8F30B2"/>
    <w:rsid w:val="3EA62CD7"/>
    <w:rsid w:val="3EAA5095"/>
    <w:rsid w:val="3ED11409"/>
    <w:rsid w:val="3EE505CE"/>
    <w:rsid w:val="3EEB4C35"/>
    <w:rsid w:val="3EEF0B4C"/>
    <w:rsid w:val="3F226382"/>
    <w:rsid w:val="3F23112A"/>
    <w:rsid w:val="3F243137"/>
    <w:rsid w:val="3F460D8E"/>
    <w:rsid w:val="3F520E98"/>
    <w:rsid w:val="3F6B3D19"/>
    <w:rsid w:val="3F6B5128"/>
    <w:rsid w:val="3F745429"/>
    <w:rsid w:val="3F74587F"/>
    <w:rsid w:val="3F75155F"/>
    <w:rsid w:val="3F9A0D2F"/>
    <w:rsid w:val="3FA00970"/>
    <w:rsid w:val="3FA141F3"/>
    <w:rsid w:val="3FB15ED8"/>
    <w:rsid w:val="3FB8669C"/>
    <w:rsid w:val="3FB9336D"/>
    <w:rsid w:val="3FC14728"/>
    <w:rsid w:val="3FC2258E"/>
    <w:rsid w:val="3FC66963"/>
    <w:rsid w:val="3FCE2739"/>
    <w:rsid w:val="3FD768CC"/>
    <w:rsid w:val="3FDA65C6"/>
    <w:rsid w:val="3FE34229"/>
    <w:rsid w:val="3FE505C6"/>
    <w:rsid w:val="3FF255A3"/>
    <w:rsid w:val="3FF820FE"/>
    <w:rsid w:val="40107D2A"/>
    <w:rsid w:val="401F2366"/>
    <w:rsid w:val="402B5014"/>
    <w:rsid w:val="404657A0"/>
    <w:rsid w:val="405939A2"/>
    <w:rsid w:val="40610CD5"/>
    <w:rsid w:val="40616830"/>
    <w:rsid w:val="406C6D61"/>
    <w:rsid w:val="40770FF4"/>
    <w:rsid w:val="40814AC4"/>
    <w:rsid w:val="40826D65"/>
    <w:rsid w:val="40BC39F0"/>
    <w:rsid w:val="40CA6FFE"/>
    <w:rsid w:val="40D64955"/>
    <w:rsid w:val="40DB4F03"/>
    <w:rsid w:val="40E532DC"/>
    <w:rsid w:val="40E833CA"/>
    <w:rsid w:val="40E91CC8"/>
    <w:rsid w:val="410A6A48"/>
    <w:rsid w:val="410D438E"/>
    <w:rsid w:val="41356808"/>
    <w:rsid w:val="4136428A"/>
    <w:rsid w:val="41411495"/>
    <w:rsid w:val="415D0C43"/>
    <w:rsid w:val="41674374"/>
    <w:rsid w:val="418C7A05"/>
    <w:rsid w:val="419839FF"/>
    <w:rsid w:val="419B17FB"/>
    <w:rsid w:val="419C4171"/>
    <w:rsid w:val="41A37FB5"/>
    <w:rsid w:val="41A878FC"/>
    <w:rsid w:val="41B14053"/>
    <w:rsid w:val="41BA76FC"/>
    <w:rsid w:val="41C50675"/>
    <w:rsid w:val="41C660F7"/>
    <w:rsid w:val="41D943E2"/>
    <w:rsid w:val="41E17351"/>
    <w:rsid w:val="41E61465"/>
    <w:rsid w:val="41F238EB"/>
    <w:rsid w:val="420D0A6A"/>
    <w:rsid w:val="4210026C"/>
    <w:rsid w:val="421F7A8A"/>
    <w:rsid w:val="42200E6E"/>
    <w:rsid w:val="42406065"/>
    <w:rsid w:val="42440DE2"/>
    <w:rsid w:val="425D1AEE"/>
    <w:rsid w:val="42936744"/>
    <w:rsid w:val="4294295D"/>
    <w:rsid w:val="42A706A9"/>
    <w:rsid w:val="42BB0860"/>
    <w:rsid w:val="42D3342D"/>
    <w:rsid w:val="42D42A31"/>
    <w:rsid w:val="42D516D5"/>
    <w:rsid w:val="42D56E6D"/>
    <w:rsid w:val="42FD09A1"/>
    <w:rsid w:val="42FD69AF"/>
    <w:rsid w:val="42FF70F8"/>
    <w:rsid w:val="43042D00"/>
    <w:rsid w:val="43195B09"/>
    <w:rsid w:val="43323B1B"/>
    <w:rsid w:val="43372F01"/>
    <w:rsid w:val="437048C4"/>
    <w:rsid w:val="43790FC1"/>
    <w:rsid w:val="438A4ADE"/>
    <w:rsid w:val="43995681"/>
    <w:rsid w:val="43A357E7"/>
    <w:rsid w:val="43A62D89"/>
    <w:rsid w:val="43B111E0"/>
    <w:rsid w:val="43C5363E"/>
    <w:rsid w:val="43C759E9"/>
    <w:rsid w:val="43F1649A"/>
    <w:rsid w:val="43FA1DF1"/>
    <w:rsid w:val="44053A1E"/>
    <w:rsid w:val="440612A2"/>
    <w:rsid w:val="442D1D69"/>
    <w:rsid w:val="44363F0A"/>
    <w:rsid w:val="443D6214"/>
    <w:rsid w:val="44546D08"/>
    <w:rsid w:val="447211ED"/>
    <w:rsid w:val="447F506D"/>
    <w:rsid w:val="44831473"/>
    <w:rsid w:val="448E48C8"/>
    <w:rsid w:val="449432A7"/>
    <w:rsid w:val="44A96441"/>
    <w:rsid w:val="44AB41BE"/>
    <w:rsid w:val="44BA4D83"/>
    <w:rsid w:val="44CC0802"/>
    <w:rsid w:val="44CD691A"/>
    <w:rsid w:val="44EC0221"/>
    <w:rsid w:val="44FC202E"/>
    <w:rsid w:val="451E2976"/>
    <w:rsid w:val="45210077"/>
    <w:rsid w:val="452F2C10"/>
    <w:rsid w:val="45624364"/>
    <w:rsid w:val="4579271F"/>
    <w:rsid w:val="45837E3F"/>
    <w:rsid w:val="45913BAE"/>
    <w:rsid w:val="45A336BD"/>
    <w:rsid w:val="45A5284F"/>
    <w:rsid w:val="45A91255"/>
    <w:rsid w:val="45AC116F"/>
    <w:rsid w:val="45B27966"/>
    <w:rsid w:val="45B64921"/>
    <w:rsid w:val="45C9758C"/>
    <w:rsid w:val="45DF2BA8"/>
    <w:rsid w:val="45EB452F"/>
    <w:rsid w:val="45F467A4"/>
    <w:rsid w:val="45F81765"/>
    <w:rsid w:val="461B711C"/>
    <w:rsid w:val="464753FC"/>
    <w:rsid w:val="464829A0"/>
    <w:rsid w:val="46602F82"/>
    <w:rsid w:val="4670321D"/>
    <w:rsid w:val="467960AA"/>
    <w:rsid w:val="46820877"/>
    <w:rsid w:val="468A0B4E"/>
    <w:rsid w:val="46977FA3"/>
    <w:rsid w:val="469D6BDF"/>
    <w:rsid w:val="46A37958"/>
    <w:rsid w:val="46A62298"/>
    <w:rsid w:val="46CB53EF"/>
    <w:rsid w:val="46D17DBE"/>
    <w:rsid w:val="46ED5C7D"/>
    <w:rsid w:val="46F4087F"/>
    <w:rsid w:val="47064A15"/>
    <w:rsid w:val="470B0E9D"/>
    <w:rsid w:val="47121C46"/>
    <w:rsid w:val="47144F11"/>
    <w:rsid w:val="4716722E"/>
    <w:rsid w:val="47171022"/>
    <w:rsid w:val="471B36B5"/>
    <w:rsid w:val="472E7808"/>
    <w:rsid w:val="4731158C"/>
    <w:rsid w:val="47362FEC"/>
    <w:rsid w:val="47492F00"/>
    <w:rsid w:val="474E3EA7"/>
    <w:rsid w:val="474F068C"/>
    <w:rsid w:val="47596C0A"/>
    <w:rsid w:val="475A449F"/>
    <w:rsid w:val="47622177"/>
    <w:rsid w:val="4764152B"/>
    <w:rsid w:val="476F0F55"/>
    <w:rsid w:val="4770243A"/>
    <w:rsid w:val="478A48FD"/>
    <w:rsid w:val="47B749B2"/>
    <w:rsid w:val="47C17FBC"/>
    <w:rsid w:val="47D9517B"/>
    <w:rsid w:val="47F6372D"/>
    <w:rsid w:val="47FD37FC"/>
    <w:rsid w:val="480B5241"/>
    <w:rsid w:val="48102076"/>
    <w:rsid w:val="481F5312"/>
    <w:rsid w:val="482F1EF9"/>
    <w:rsid w:val="483712E5"/>
    <w:rsid w:val="485446B7"/>
    <w:rsid w:val="485C5346"/>
    <w:rsid w:val="486309CF"/>
    <w:rsid w:val="486738BF"/>
    <w:rsid w:val="48703FE7"/>
    <w:rsid w:val="4873716A"/>
    <w:rsid w:val="4874717F"/>
    <w:rsid w:val="489254AB"/>
    <w:rsid w:val="48A32699"/>
    <w:rsid w:val="48A865C6"/>
    <w:rsid w:val="48C76BF4"/>
    <w:rsid w:val="48D3628A"/>
    <w:rsid w:val="48DC4B57"/>
    <w:rsid w:val="48EB4E65"/>
    <w:rsid w:val="48ED122D"/>
    <w:rsid w:val="48FE7D5E"/>
    <w:rsid w:val="490F6256"/>
    <w:rsid w:val="49115845"/>
    <w:rsid w:val="4916391F"/>
    <w:rsid w:val="492D7C1D"/>
    <w:rsid w:val="49340529"/>
    <w:rsid w:val="49392F77"/>
    <w:rsid w:val="49526526"/>
    <w:rsid w:val="495C0F39"/>
    <w:rsid w:val="496E39E6"/>
    <w:rsid w:val="49794579"/>
    <w:rsid w:val="49893F15"/>
    <w:rsid w:val="49944753"/>
    <w:rsid w:val="49975FD4"/>
    <w:rsid w:val="49A117B0"/>
    <w:rsid w:val="49A1732D"/>
    <w:rsid w:val="49AB0893"/>
    <w:rsid w:val="49AF4D21"/>
    <w:rsid w:val="49B145F3"/>
    <w:rsid w:val="49DA25FE"/>
    <w:rsid w:val="49F031DE"/>
    <w:rsid w:val="4A0A7FEC"/>
    <w:rsid w:val="4A146896"/>
    <w:rsid w:val="4A1E37FC"/>
    <w:rsid w:val="4A231286"/>
    <w:rsid w:val="4A2C45C8"/>
    <w:rsid w:val="4A3C000A"/>
    <w:rsid w:val="4A3F4A3B"/>
    <w:rsid w:val="4A525138"/>
    <w:rsid w:val="4A586086"/>
    <w:rsid w:val="4A64791A"/>
    <w:rsid w:val="4A742906"/>
    <w:rsid w:val="4A7700FB"/>
    <w:rsid w:val="4A7F3A0B"/>
    <w:rsid w:val="4A826ECA"/>
    <w:rsid w:val="4A9E018B"/>
    <w:rsid w:val="4A9F16E4"/>
    <w:rsid w:val="4AC7413B"/>
    <w:rsid w:val="4AD13715"/>
    <w:rsid w:val="4AEB1FC5"/>
    <w:rsid w:val="4AEF3032"/>
    <w:rsid w:val="4AF50132"/>
    <w:rsid w:val="4B020624"/>
    <w:rsid w:val="4B0C6063"/>
    <w:rsid w:val="4B2A3EB3"/>
    <w:rsid w:val="4B2E1C48"/>
    <w:rsid w:val="4B2E2689"/>
    <w:rsid w:val="4B316CA8"/>
    <w:rsid w:val="4B4B2196"/>
    <w:rsid w:val="4B53466E"/>
    <w:rsid w:val="4B5C2965"/>
    <w:rsid w:val="4B984084"/>
    <w:rsid w:val="4BA353E1"/>
    <w:rsid w:val="4BA4019E"/>
    <w:rsid w:val="4BB15046"/>
    <w:rsid w:val="4BB87D7E"/>
    <w:rsid w:val="4BBA7681"/>
    <w:rsid w:val="4BD61115"/>
    <w:rsid w:val="4BDC1ACC"/>
    <w:rsid w:val="4BE450E9"/>
    <w:rsid w:val="4BEB7FEE"/>
    <w:rsid w:val="4BF220E2"/>
    <w:rsid w:val="4BF8747E"/>
    <w:rsid w:val="4C0B04A5"/>
    <w:rsid w:val="4C17254F"/>
    <w:rsid w:val="4C175738"/>
    <w:rsid w:val="4C176F5D"/>
    <w:rsid w:val="4C5242EB"/>
    <w:rsid w:val="4C552E41"/>
    <w:rsid w:val="4C61141F"/>
    <w:rsid w:val="4C846BC6"/>
    <w:rsid w:val="4C8B0752"/>
    <w:rsid w:val="4CA10892"/>
    <w:rsid w:val="4CB02346"/>
    <w:rsid w:val="4CB571EA"/>
    <w:rsid w:val="4CC84B86"/>
    <w:rsid w:val="4CCB5B0A"/>
    <w:rsid w:val="4CD21D23"/>
    <w:rsid w:val="4CDA76FA"/>
    <w:rsid w:val="4CF37CB6"/>
    <w:rsid w:val="4CF76B13"/>
    <w:rsid w:val="4CFB7C93"/>
    <w:rsid w:val="4CFD75DE"/>
    <w:rsid w:val="4D026160"/>
    <w:rsid w:val="4D0913DA"/>
    <w:rsid w:val="4D162706"/>
    <w:rsid w:val="4D1F0500"/>
    <w:rsid w:val="4D1F70F4"/>
    <w:rsid w:val="4D285211"/>
    <w:rsid w:val="4D323DF1"/>
    <w:rsid w:val="4D46061B"/>
    <w:rsid w:val="4D556F64"/>
    <w:rsid w:val="4D625F5E"/>
    <w:rsid w:val="4D686C8D"/>
    <w:rsid w:val="4D6C0BAC"/>
    <w:rsid w:val="4D822399"/>
    <w:rsid w:val="4D847FD6"/>
    <w:rsid w:val="4D887BB7"/>
    <w:rsid w:val="4DA0266A"/>
    <w:rsid w:val="4DA87A77"/>
    <w:rsid w:val="4DAC462F"/>
    <w:rsid w:val="4DB61A04"/>
    <w:rsid w:val="4DB65D65"/>
    <w:rsid w:val="4DCB0F30"/>
    <w:rsid w:val="4DD946AD"/>
    <w:rsid w:val="4DDB0999"/>
    <w:rsid w:val="4DE55821"/>
    <w:rsid w:val="4DE72A0B"/>
    <w:rsid w:val="4DE838A1"/>
    <w:rsid w:val="4DE90EB2"/>
    <w:rsid w:val="4DEC0C93"/>
    <w:rsid w:val="4E0517DC"/>
    <w:rsid w:val="4E1061A1"/>
    <w:rsid w:val="4E126B4D"/>
    <w:rsid w:val="4E151974"/>
    <w:rsid w:val="4E1B658C"/>
    <w:rsid w:val="4E1D2330"/>
    <w:rsid w:val="4E31572C"/>
    <w:rsid w:val="4E4111B6"/>
    <w:rsid w:val="4E4D6006"/>
    <w:rsid w:val="4E6423A8"/>
    <w:rsid w:val="4E732727"/>
    <w:rsid w:val="4E782283"/>
    <w:rsid w:val="4E9179F4"/>
    <w:rsid w:val="4ECD1DD8"/>
    <w:rsid w:val="4ED33CE1"/>
    <w:rsid w:val="4EF40F6C"/>
    <w:rsid w:val="4EF46414"/>
    <w:rsid w:val="4F096D60"/>
    <w:rsid w:val="4F097C45"/>
    <w:rsid w:val="4F1932F8"/>
    <w:rsid w:val="4F2A135C"/>
    <w:rsid w:val="4F481721"/>
    <w:rsid w:val="4F4D66BB"/>
    <w:rsid w:val="4F532425"/>
    <w:rsid w:val="4F5F61C9"/>
    <w:rsid w:val="4F6B2B42"/>
    <w:rsid w:val="4F73779B"/>
    <w:rsid w:val="4F810D6C"/>
    <w:rsid w:val="4F955D1B"/>
    <w:rsid w:val="4F9D33AA"/>
    <w:rsid w:val="4FA12DBE"/>
    <w:rsid w:val="4FA63E92"/>
    <w:rsid w:val="4FAA5F43"/>
    <w:rsid w:val="4FC31F01"/>
    <w:rsid w:val="4FD156E0"/>
    <w:rsid w:val="4FD53792"/>
    <w:rsid w:val="4FD54376"/>
    <w:rsid w:val="4FE07FE6"/>
    <w:rsid w:val="4FF173A6"/>
    <w:rsid w:val="50035D82"/>
    <w:rsid w:val="5007704E"/>
    <w:rsid w:val="50163A75"/>
    <w:rsid w:val="501C1EBA"/>
    <w:rsid w:val="50201116"/>
    <w:rsid w:val="50244B00"/>
    <w:rsid w:val="50252009"/>
    <w:rsid w:val="502A758C"/>
    <w:rsid w:val="502C00CB"/>
    <w:rsid w:val="50387DCC"/>
    <w:rsid w:val="503F4F13"/>
    <w:rsid w:val="50544B7D"/>
    <w:rsid w:val="50597F71"/>
    <w:rsid w:val="505E421B"/>
    <w:rsid w:val="50841C06"/>
    <w:rsid w:val="50AF2DEC"/>
    <w:rsid w:val="50CE4D94"/>
    <w:rsid w:val="50E11417"/>
    <w:rsid w:val="50E449C6"/>
    <w:rsid w:val="50E75370"/>
    <w:rsid w:val="51024B4C"/>
    <w:rsid w:val="511C6D24"/>
    <w:rsid w:val="51291B55"/>
    <w:rsid w:val="515C2C15"/>
    <w:rsid w:val="51774797"/>
    <w:rsid w:val="517E3E1E"/>
    <w:rsid w:val="517E44B4"/>
    <w:rsid w:val="51870D9B"/>
    <w:rsid w:val="51971206"/>
    <w:rsid w:val="519B038C"/>
    <w:rsid w:val="51C551FE"/>
    <w:rsid w:val="51C6296F"/>
    <w:rsid w:val="51CA5F3D"/>
    <w:rsid w:val="51CD626E"/>
    <w:rsid w:val="51ED0175"/>
    <w:rsid w:val="51EF6B2B"/>
    <w:rsid w:val="51FA5E6F"/>
    <w:rsid w:val="52422F68"/>
    <w:rsid w:val="524A2661"/>
    <w:rsid w:val="524C7F39"/>
    <w:rsid w:val="525839A8"/>
    <w:rsid w:val="526513ED"/>
    <w:rsid w:val="527A74A9"/>
    <w:rsid w:val="527D03E3"/>
    <w:rsid w:val="528021E8"/>
    <w:rsid w:val="528662F0"/>
    <w:rsid w:val="528A0579"/>
    <w:rsid w:val="52917F04"/>
    <w:rsid w:val="529B60BF"/>
    <w:rsid w:val="52A94558"/>
    <w:rsid w:val="52AD31A4"/>
    <w:rsid w:val="52B84824"/>
    <w:rsid w:val="52BD636D"/>
    <w:rsid w:val="52C4721A"/>
    <w:rsid w:val="52C55C55"/>
    <w:rsid w:val="52E04A15"/>
    <w:rsid w:val="52E813D7"/>
    <w:rsid w:val="52E87AF6"/>
    <w:rsid w:val="52F804B8"/>
    <w:rsid w:val="530E095E"/>
    <w:rsid w:val="531B45E5"/>
    <w:rsid w:val="532277F3"/>
    <w:rsid w:val="5326585F"/>
    <w:rsid w:val="532B43A6"/>
    <w:rsid w:val="53302A15"/>
    <w:rsid w:val="53335E7F"/>
    <w:rsid w:val="533D1F18"/>
    <w:rsid w:val="5350703E"/>
    <w:rsid w:val="53594D6C"/>
    <w:rsid w:val="536B0195"/>
    <w:rsid w:val="53841AA0"/>
    <w:rsid w:val="5393682D"/>
    <w:rsid w:val="53A750E1"/>
    <w:rsid w:val="53A94B89"/>
    <w:rsid w:val="53CE4E95"/>
    <w:rsid w:val="53ED3D63"/>
    <w:rsid w:val="53F01145"/>
    <w:rsid w:val="5417643A"/>
    <w:rsid w:val="54241D6E"/>
    <w:rsid w:val="543079D2"/>
    <w:rsid w:val="54313E60"/>
    <w:rsid w:val="543A0058"/>
    <w:rsid w:val="5443534C"/>
    <w:rsid w:val="54482441"/>
    <w:rsid w:val="544E3D09"/>
    <w:rsid w:val="544E4AC0"/>
    <w:rsid w:val="54547CFF"/>
    <w:rsid w:val="545B07F5"/>
    <w:rsid w:val="545F6576"/>
    <w:rsid w:val="54640DB3"/>
    <w:rsid w:val="54886D3A"/>
    <w:rsid w:val="54A156E6"/>
    <w:rsid w:val="54B767F0"/>
    <w:rsid w:val="54CA432C"/>
    <w:rsid w:val="54D853E7"/>
    <w:rsid w:val="54F53BE2"/>
    <w:rsid w:val="54FA15F8"/>
    <w:rsid w:val="54FA45B8"/>
    <w:rsid w:val="550931B7"/>
    <w:rsid w:val="550C0DE8"/>
    <w:rsid w:val="55102B67"/>
    <w:rsid w:val="551218B2"/>
    <w:rsid w:val="5527753F"/>
    <w:rsid w:val="55311752"/>
    <w:rsid w:val="553578E7"/>
    <w:rsid w:val="553668D7"/>
    <w:rsid w:val="55440772"/>
    <w:rsid w:val="55482F11"/>
    <w:rsid w:val="5552550A"/>
    <w:rsid w:val="55671C2C"/>
    <w:rsid w:val="557D3DCF"/>
    <w:rsid w:val="557E54D7"/>
    <w:rsid w:val="55923800"/>
    <w:rsid w:val="559F34A1"/>
    <w:rsid w:val="55A37BE1"/>
    <w:rsid w:val="55A4620D"/>
    <w:rsid w:val="55B15523"/>
    <w:rsid w:val="55C812E0"/>
    <w:rsid w:val="5600279B"/>
    <w:rsid w:val="56084586"/>
    <w:rsid w:val="560F6824"/>
    <w:rsid w:val="561E3F9C"/>
    <w:rsid w:val="56245862"/>
    <w:rsid w:val="564451BE"/>
    <w:rsid w:val="5657564F"/>
    <w:rsid w:val="565A485A"/>
    <w:rsid w:val="56813763"/>
    <w:rsid w:val="5696486D"/>
    <w:rsid w:val="5696489C"/>
    <w:rsid w:val="56C31EE8"/>
    <w:rsid w:val="56C34BB0"/>
    <w:rsid w:val="56D17126"/>
    <w:rsid w:val="56F40992"/>
    <w:rsid w:val="56F73656"/>
    <w:rsid w:val="571E1E26"/>
    <w:rsid w:val="571F0F7D"/>
    <w:rsid w:val="57222D48"/>
    <w:rsid w:val="5726583A"/>
    <w:rsid w:val="57401D37"/>
    <w:rsid w:val="57524C4F"/>
    <w:rsid w:val="57543BA6"/>
    <w:rsid w:val="57546486"/>
    <w:rsid w:val="575B4CF0"/>
    <w:rsid w:val="57740386"/>
    <w:rsid w:val="57851387"/>
    <w:rsid w:val="57861B0A"/>
    <w:rsid w:val="578A6DE2"/>
    <w:rsid w:val="57A76843"/>
    <w:rsid w:val="57AE1946"/>
    <w:rsid w:val="57B819BF"/>
    <w:rsid w:val="57F06BD7"/>
    <w:rsid w:val="57FF3E6E"/>
    <w:rsid w:val="580018F0"/>
    <w:rsid w:val="580402F6"/>
    <w:rsid w:val="581003A1"/>
    <w:rsid w:val="581B535C"/>
    <w:rsid w:val="58251DB7"/>
    <w:rsid w:val="583974CB"/>
    <w:rsid w:val="5850668D"/>
    <w:rsid w:val="58576CAF"/>
    <w:rsid w:val="5870077F"/>
    <w:rsid w:val="587356B7"/>
    <w:rsid w:val="5880299D"/>
    <w:rsid w:val="5887350A"/>
    <w:rsid w:val="588751FD"/>
    <w:rsid w:val="5894656A"/>
    <w:rsid w:val="58981699"/>
    <w:rsid w:val="589F26F3"/>
    <w:rsid w:val="58A5798B"/>
    <w:rsid w:val="58B723FB"/>
    <w:rsid w:val="58CF4563"/>
    <w:rsid w:val="58D128F1"/>
    <w:rsid w:val="58EC7908"/>
    <w:rsid w:val="58F32920"/>
    <w:rsid w:val="58FE3749"/>
    <w:rsid w:val="591A5BE0"/>
    <w:rsid w:val="592E3908"/>
    <w:rsid w:val="595E12C9"/>
    <w:rsid w:val="59663100"/>
    <w:rsid w:val="596C48E2"/>
    <w:rsid w:val="59723D50"/>
    <w:rsid w:val="59837553"/>
    <w:rsid w:val="598770F6"/>
    <w:rsid w:val="598F06F0"/>
    <w:rsid w:val="59967408"/>
    <w:rsid w:val="59A22798"/>
    <w:rsid w:val="59D601F1"/>
    <w:rsid w:val="59EE5898"/>
    <w:rsid w:val="59F62CA4"/>
    <w:rsid w:val="59F974AC"/>
    <w:rsid w:val="59FB6C39"/>
    <w:rsid w:val="5A0709DC"/>
    <w:rsid w:val="5A126BF8"/>
    <w:rsid w:val="5A164943"/>
    <w:rsid w:val="5A372EA1"/>
    <w:rsid w:val="5A3819B2"/>
    <w:rsid w:val="5A401E1F"/>
    <w:rsid w:val="5A461F0B"/>
    <w:rsid w:val="5A4B6F6F"/>
    <w:rsid w:val="5A4E06A7"/>
    <w:rsid w:val="5A5D43AF"/>
    <w:rsid w:val="5A6373D1"/>
    <w:rsid w:val="5A6B4FC0"/>
    <w:rsid w:val="5A6E732F"/>
    <w:rsid w:val="5A834069"/>
    <w:rsid w:val="5A8B0576"/>
    <w:rsid w:val="5AA41B43"/>
    <w:rsid w:val="5AB166B1"/>
    <w:rsid w:val="5AB219BC"/>
    <w:rsid w:val="5AB3646E"/>
    <w:rsid w:val="5ABD7181"/>
    <w:rsid w:val="5AC52078"/>
    <w:rsid w:val="5AC7472D"/>
    <w:rsid w:val="5B1268F9"/>
    <w:rsid w:val="5B274961"/>
    <w:rsid w:val="5B2B0328"/>
    <w:rsid w:val="5B606450"/>
    <w:rsid w:val="5B6F57E2"/>
    <w:rsid w:val="5B7D784B"/>
    <w:rsid w:val="5B7F59A5"/>
    <w:rsid w:val="5B97061C"/>
    <w:rsid w:val="5B9C5825"/>
    <w:rsid w:val="5BA858A7"/>
    <w:rsid w:val="5BB92FD5"/>
    <w:rsid w:val="5BC71C30"/>
    <w:rsid w:val="5BF57799"/>
    <w:rsid w:val="5C0E1115"/>
    <w:rsid w:val="5C114EA5"/>
    <w:rsid w:val="5C1F148B"/>
    <w:rsid w:val="5C262EDD"/>
    <w:rsid w:val="5C2F60B6"/>
    <w:rsid w:val="5C3F25F8"/>
    <w:rsid w:val="5C4E364D"/>
    <w:rsid w:val="5C5C0E94"/>
    <w:rsid w:val="5C681463"/>
    <w:rsid w:val="5C687C28"/>
    <w:rsid w:val="5C8F35E6"/>
    <w:rsid w:val="5C9A72A8"/>
    <w:rsid w:val="5CA11989"/>
    <w:rsid w:val="5CA420AB"/>
    <w:rsid w:val="5CBB6656"/>
    <w:rsid w:val="5CC360E5"/>
    <w:rsid w:val="5CC76345"/>
    <w:rsid w:val="5CCE410E"/>
    <w:rsid w:val="5CCF224E"/>
    <w:rsid w:val="5CE52012"/>
    <w:rsid w:val="5CED51B2"/>
    <w:rsid w:val="5CF11918"/>
    <w:rsid w:val="5D0B5950"/>
    <w:rsid w:val="5D0E4A86"/>
    <w:rsid w:val="5D15749D"/>
    <w:rsid w:val="5D245A3C"/>
    <w:rsid w:val="5D5977A1"/>
    <w:rsid w:val="5D73645E"/>
    <w:rsid w:val="5D772498"/>
    <w:rsid w:val="5D9C7622"/>
    <w:rsid w:val="5DA84BF3"/>
    <w:rsid w:val="5DBF1D24"/>
    <w:rsid w:val="5DCA244C"/>
    <w:rsid w:val="5DD5586D"/>
    <w:rsid w:val="5DD638E2"/>
    <w:rsid w:val="5DDB5E98"/>
    <w:rsid w:val="5DE83D4B"/>
    <w:rsid w:val="5DF94139"/>
    <w:rsid w:val="5E0B720E"/>
    <w:rsid w:val="5E394E63"/>
    <w:rsid w:val="5E4A7864"/>
    <w:rsid w:val="5E5E5162"/>
    <w:rsid w:val="5E7D2194"/>
    <w:rsid w:val="5E847D37"/>
    <w:rsid w:val="5EBE2BFD"/>
    <w:rsid w:val="5ECC08A3"/>
    <w:rsid w:val="5EDA25FC"/>
    <w:rsid w:val="5F024F5E"/>
    <w:rsid w:val="5F100333"/>
    <w:rsid w:val="5F131335"/>
    <w:rsid w:val="5F18086C"/>
    <w:rsid w:val="5F232A8D"/>
    <w:rsid w:val="5F235971"/>
    <w:rsid w:val="5F2447AF"/>
    <w:rsid w:val="5F4E3C83"/>
    <w:rsid w:val="5F5159EF"/>
    <w:rsid w:val="5F58014E"/>
    <w:rsid w:val="5F713D25"/>
    <w:rsid w:val="5F755226"/>
    <w:rsid w:val="5F793330"/>
    <w:rsid w:val="5F7B42E3"/>
    <w:rsid w:val="5F8935CB"/>
    <w:rsid w:val="5F97209D"/>
    <w:rsid w:val="5FA1219F"/>
    <w:rsid w:val="5FB51E90"/>
    <w:rsid w:val="5FCB2568"/>
    <w:rsid w:val="5FDD1A3C"/>
    <w:rsid w:val="5FF12F70"/>
    <w:rsid w:val="6001133A"/>
    <w:rsid w:val="600867EC"/>
    <w:rsid w:val="601A5AC6"/>
    <w:rsid w:val="60286248"/>
    <w:rsid w:val="602E1B5A"/>
    <w:rsid w:val="60482704"/>
    <w:rsid w:val="604B0F96"/>
    <w:rsid w:val="604C2DC0"/>
    <w:rsid w:val="606D3E66"/>
    <w:rsid w:val="607D18D9"/>
    <w:rsid w:val="60830F1F"/>
    <w:rsid w:val="60AC035C"/>
    <w:rsid w:val="60B24332"/>
    <w:rsid w:val="60B47835"/>
    <w:rsid w:val="60CF1554"/>
    <w:rsid w:val="60D57D69"/>
    <w:rsid w:val="60DB56F4"/>
    <w:rsid w:val="60EC79B8"/>
    <w:rsid w:val="61191F84"/>
    <w:rsid w:val="611A0C38"/>
    <w:rsid w:val="61246BEF"/>
    <w:rsid w:val="612A56C6"/>
    <w:rsid w:val="61351A8E"/>
    <w:rsid w:val="6135490B"/>
    <w:rsid w:val="616E24E6"/>
    <w:rsid w:val="617C25AD"/>
    <w:rsid w:val="61887143"/>
    <w:rsid w:val="61926308"/>
    <w:rsid w:val="61AE2C08"/>
    <w:rsid w:val="61AE6B02"/>
    <w:rsid w:val="61B14255"/>
    <w:rsid w:val="61CD2E14"/>
    <w:rsid w:val="61E25DE1"/>
    <w:rsid w:val="61F71A61"/>
    <w:rsid w:val="620671E2"/>
    <w:rsid w:val="62135B7D"/>
    <w:rsid w:val="6221782B"/>
    <w:rsid w:val="622C3041"/>
    <w:rsid w:val="62447F98"/>
    <w:rsid w:val="624647B0"/>
    <w:rsid w:val="626A1485"/>
    <w:rsid w:val="62884A44"/>
    <w:rsid w:val="62A65A66"/>
    <w:rsid w:val="62A76DE5"/>
    <w:rsid w:val="62C25396"/>
    <w:rsid w:val="62E80F92"/>
    <w:rsid w:val="630D2091"/>
    <w:rsid w:val="63164B60"/>
    <w:rsid w:val="631E7CEE"/>
    <w:rsid w:val="632C5F3F"/>
    <w:rsid w:val="632D3D67"/>
    <w:rsid w:val="633513AA"/>
    <w:rsid w:val="633C49A7"/>
    <w:rsid w:val="63422FE5"/>
    <w:rsid w:val="63440DE8"/>
    <w:rsid w:val="63472E3E"/>
    <w:rsid w:val="634F4437"/>
    <w:rsid w:val="635B6572"/>
    <w:rsid w:val="6360128C"/>
    <w:rsid w:val="636718B5"/>
    <w:rsid w:val="638D38DB"/>
    <w:rsid w:val="63A42106"/>
    <w:rsid w:val="63A9658E"/>
    <w:rsid w:val="63BB63EB"/>
    <w:rsid w:val="63C705B2"/>
    <w:rsid w:val="63DB196E"/>
    <w:rsid w:val="63E02D4D"/>
    <w:rsid w:val="63E706F3"/>
    <w:rsid w:val="63FF604B"/>
    <w:rsid w:val="64195948"/>
    <w:rsid w:val="641C4CCA"/>
    <w:rsid w:val="642C179D"/>
    <w:rsid w:val="6432765D"/>
    <w:rsid w:val="645E2D51"/>
    <w:rsid w:val="64606EEA"/>
    <w:rsid w:val="64635DFB"/>
    <w:rsid w:val="646E02E6"/>
    <w:rsid w:val="64797D72"/>
    <w:rsid w:val="648107EF"/>
    <w:rsid w:val="64926E8C"/>
    <w:rsid w:val="64992B79"/>
    <w:rsid w:val="64A90530"/>
    <w:rsid w:val="64D054B0"/>
    <w:rsid w:val="64E27FB4"/>
    <w:rsid w:val="64E95B70"/>
    <w:rsid w:val="64ED7045"/>
    <w:rsid w:val="64F87534"/>
    <w:rsid w:val="65151063"/>
    <w:rsid w:val="6525329D"/>
    <w:rsid w:val="653205B6"/>
    <w:rsid w:val="65332199"/>
    <w:rsid w:val="6549603A"/>
    <w:rsid w:val="655E3A82"/>
    <w:rsid w:val="656003F1"/>
    <w:rsid w:val="65694370"/>
    <w:rsid w:val="65783306"/>
    <w:rsid w:val="659661B5"/>
    <w:rsid w:val="659D1F4F"/>
    <w:rsid w:val="65A7413E"/>
    <w:rsid w:val="65B975F2"/>
    <w:rsid w:val="65C94ACE"/>
    <w:rsid w:val="65D91831"/>
    <w:rsid w:val="65E24F34"/>
    <w:rsid w:val="65EB04EF"/>
    <w:rsid w:val="66014531"/>
    <w:rsid w:val="660A20BF"/>
    <w:rsid w:val="660F77FC"/>
    <w:rsid w:val="66104C15"/>
    <w:rsid w:val="661A3533"/>
    <w:rsid w:val="663E564D"/>
    <w:rsid w:val="664B6594"/>
    <w:rsid w:val="666507E6"/>
    <w:rsid w:val="66665E03"/>
    <w:rsid w:val="66734A25"/>
    <w:rsid w:val="66743F27"/>
    <w:rsid w:val="667447B3"/>
    <w:rsid w:val="667E72FC"/>
    <w:rsid w:val="66864116"/>
    <w:rsid w:val="66B032EF"/>
    <w:rsid w:val="66C40DA9"/>
    <w:rsid w:val="66D81FC8"/>
    <w:rsid w:val="66E159EC"/>
    <w:rsid w:val="66EB246B"/>
    <w:rsid w:val="66EF2B81"/>
    <w:rsid w:val="66F824FD"/>
    <w:rsid w:val="66FF4BC7"/>
    <w:rsid w:val="67167755"/>
    <w:rsid w:val="673A67EA"/>
    <w:rsid w:val="674028F1"/>
    <w:rsid w:val="67682E27"/>
    <w:rsid w:val="67710D7F"/>
    <w:rsid w:val="67737C48"/>
    <w:rsid w:val="67740460"/>
    <w:rsid w:val="678E7899"/>
    <w:rsid w:val="67903754"/>
    <w:rsid w:val="67AA2321"/>
    <w:rsid w:val="67D356E3"/>
    <w:rsid w:val="67ED1A09"/>
    <w:rsid w:val="67FD4799"/>
    <w:rsid w:val="686A495D"/>
    <w:rsid w:val="6893128E"/>
    <w:rsid w:val="68975B44"/>
    <w:rsid w:val="689C09B0"/>
    <w:rsid w:val="68AD396D"/>
    <w:rsid w:val="68C161FA"/>
    <w:rsid w:val="68E95438"/>
    <w:rsid w:val="68ED7337"/>
    <w:rsid w:val="692B3ADB"/>
    <w:rsid w:val="69382A2C"/>
    <w:rsid w:val="6946583C"/>
    <w:rsid w:val="695A55DB"/>
    <w:rsid w:val="696C14B3"/>
    <w:rsid w:val="697904FF"/>
    <w:rsid w:val="698424C3"/>
    <w:rsid w:val="69891532"/>
    <w:rsid w:val="698D0E80"/>
    <w:rsid w:val="698F2F63"/>
    <w:rsid w:val="69B16159"/>
    <w:rsid w:val="69B22D54"/>
    <w:rsid w:val="69B45A52"/>
    <w:rsid w:val="69BB0BE7"/>
    <w:rsid w:val="69C275D7"/>
    <w:rsid w:val="6A090B86"/>
    <w:rsid w:val="6A10692C"/>
    <w:rsid w:val="6A1119AC"/>
    <w:rsid w:val="6A137B18"/>
    <w:rsid w:val="6A1D43F7"/>
    <w:rsid w:val="6A2225C5"/>
    <w:rsid w:val="6A312C86"/>
    <w:rsid w:val="6A483EEE"/>
    <w:rsid w:val="6A4D56EB"/>
    <w:rsid w:val="6A546878"/>
    <w:rsid w:val="6A5A55A4"/>
    <w:rsid w:val="6A6A1837"/>
    <w:rsid w:val="6A740236"/>
    <w:rsid w:val="6A743A7C"/>
    <w:rsid w:val="6A89593D"/>
    <w:rsid w:val="6A9407D0"/>
    <w:rsid w:val="6A9530D0"/>
    <w:rsid w:val="6A9E45BB"/>
    <w:rsid w:val="6AB32621"/>
    <w:rsid w:val="6ABB2000"/>
    <w:rsid w:val="6AC04E96"/>
    <w:rsid w:val="6ACB2F21"/>
    <w:rsid w:val="6ACB53C1"/>
    <w:rsid w:val="6AE37BD0"/>
    <w:rsid w:val="6AE41DB7"/>
    <w:rsid w:val="6AE6604A"/>
    <w:rsid w:val="6AFA3922"/>
    <w:rsid w:val="6B073028"/>
    <w:rsid w:val="6B26354F"/>
    <w:rsid w:val="6B2B1F62"/>
    <w:rsid w:val="6B3759A6"/>
    <w:rsid w:val="6B3A4608"/>
    <w:rsid w:val="6B46058E"/>
    <w:rsid w:val="6B4A0C9E"/>
    <w:rsid w:val="6B4B78C9"/>
    <w:rsid w:val="6B562DA7"/>
    <w:rsid w:val="6B6868C7"/>
    <w:rsid w:val="6B7226D7"/>
    <w:rsid w:val="6B7A2602"/>
    <w:rsid w:val="6B7D2246"/>
    <w:rsid w:val="6B8843E8"/>
    <w:rsid w:val="6B905F88"/>
    <w:rsid w:val="6BA554AB"/>
    <w:rsid w:val="6BC333DB"/>
    <w:rsid w:val="6BE550AA"/>
    <w:rsid w:val="6BF14662"/>
    <w:rsid w:val="6C030E4B"/>
    <w:rsid w:val="6C155E31"/>
    <w:rsid w:val="6C25251E"/>
    <w:rsid w:val="6C3E6CB1"/>
    <w:rsid w:val="6C5539CD"/>
    <w:rsid w:val="6C7A1BB5"/>
    <w:rsid w:val="6CA915E3"/>
    <w:rsid w:val="6CC11FF9"/>
    <w:rsid w:val="6CD45C6B"/>
    <w:rsid w:val="6CD53A30"/>
    <w:rsid w:val="6CDA5121"/>
    <w:rsid w:val="6CDF3370"/>
    <w:rsid w:val="6CED1BC3"/>
    <w:rsid w:val="6D0841F0"/>
    <w:rsid w:val="6D14156F"/>
    <w:rsid w:val="6D166292"/>
    <w:rsid w:val="6D233E90"/>
    <w:rsid w:val="6D3B6D20"/>
    <w:rsid w:val="6D45389E"/>
    <w:rsid w:val="6D4E6686"/>
    <w:rsid w:val="6D4E722A"/>
    <w:rsid w:val="6D517195"/>
    <w:rsid w:val="6D62749B"/>
    <w:rsid w:val="6D70219D"/>
    <w:rsid w:val="6D935BD4"/>
    <w:rsid w:val="6DBB3515"/>
    <w:rsid w:val="6DD679D8"/>
    <w:rsid w:val="6DF25C7F"/>
    <w:rsid w:val="6DFB2E8A"/>
    <w:rsid w:val="6E037EDB"/>
    <w:rsid w:val="6E0D2F3F"/>
    <w:rsid w:val="6E112C1F"/>
    <w:rsid w:val="6E2F4BAC"/>
    <w:rsid w:val="6E3C36BE"/>
    <w:rsid w:val="6E410621"/>
    <w:rsid w:val="6E606A70"/>
    <w:rsid w:val="6E741E45"/>
    <w:rsid w:val="6EA212CD"/>
    <w:rsid w:val="6EB22A9E"/>
    <w:rsid w:val="6EBA5B7E"/>
    <w:rsid w:val="6F124FC4"/>
    <w:rsid w:val="6F143E17"/>
    <w:rsid w:val="6F2932A4"/>
    <w:rsid w:val="6F2D6ACC"/>
    <w:rsid w:val="6F2D7AE6"/>
    <w:rsid w:val="6F345300"/>
    <w:rsid w:val="6F424979"/>
    <w:rsid w:val="6F466179"/>
    <w:rsid w:val="6F502086"/>
    <w:rsid w:val="6F505485"/>
    <w:rsid w:val="6F53002C"/>
    <w:rsid w:val="6F6057C3"/>
    <w:rsid w:val="6F612805"/>
    <w:rsid w:val="6F71329B"/>
    <w:rsid w:val="6F784AF0"/>
    <w:rsid w:val="6F7F6D2F"/>
    <w:rsid w:val="6F8406EC"/>
    <w:rsid w:val="6F8B5D0F"/>
    <w:rsid w:val="6F95026E"/>
    <w:rsid w:val="6F9A1655"/>
    <w:rsid w:val="6FA81A3C"/>
    <w:rsid w:val="6FBF4B0F"/>
    <w:rsid w:val="6FC036F7"/>
    <w:rsid w:val="6FC355CF"/>
    <w:rsid w:val="6FE2671E"/>
    <w:rsid w:val="6FEB586E"/>
    <w:rsid w:val="6FF96343"/>
    <w:rsid w:val="70073F22"/>
    <w:rsid w:val="700F51F7"/>
    <w:rsid w:val="70102C8D"/>
    <w:rsid w:val="70130038"/>
    <w:rsid w:val="70206657"/>
    <w:rsid w:val="702736E0"/>
    <w:rsid w:val="70311179"/>
    <w:rsid w:val="70364975"/>
    <w:rsid w:val="703B6432"/>
    <w:rsid w:val="705F3586"/>
    <w:rsid w:val="707327C8"/>
    <w:rsid w:val="70734988"/>
    <w:rsid w:val="70792114"/>
    <w:rsid w:val="70903975"/>
    <w:rsid w:val="70B51BFC"/>
    <w:rsid w:val="70DD217D"/>
    <w:rsid w:val="7111358D"/>
    <w:rsid w:val="71172FEC"/>
    <w:rsid w:val="71291AA1"/>
    <w:rsid w:val="712C29B1"/>
    <w:rsid w:val="713F3AC6"/>
    <w:rsid w:val="71435060"/>
    <w:rsid w:val="715A5DF9"/>
    <w:rsid w:val="71601C31"/>
    <w:rsid w:val="716206AF"/>
    <w:rsid w:val="717A400B"/>
    <w:rsid w:val="71966566"/>
    <w:rsid w:val="719E4475"/>
    <w:rsid w:val="71A10B25"/>
    <w:rsid w:val="71A55F94"/>
    <w:rsid w:val="71AB6349"/>
    <w:rsid w:val="71C445F0"/>
    <w:rsid w:val="71C70D25"/>
    <w:rsid w:val="71CE622F"/>
    <w:rsid w:val="71EA2D22"/>
    <w:rsid w:val="71F60738"/>
    <w:rsid w:val="71F93C47"/>
    <w:rsid w:val="72044D79"/>
    <w:rsid w:val="72092184"/>
    <w:rsid w:val="720C5CF0"/>
    <w:rsid w:val="72104D46"/>
    <w:rsid w:val="721056AE"/>
    <w:rsid w:val="723423EA"/>
    <w:rsid w:val="72343EE1"/>
    <w:rsid w:val="723E3E04"/>
    <w:rsid w:val="72464518"/>
    <w:rsid w:val="726F6D4C"/>
    <w:rsid w:val="72700E34"/>
    <w:rsid w:val="727B40A7"/>
    <w:rsid w:val="727E6DEB"/>
    <w:rsid w:val="728D2FA9"/>
    <w:rsid w:val="72A057C0"/>
    <w:rsid w:val="72A25C1A"/>
    <w:rsid w:val="72AB2CCC"/>
    <w:rsid w:val="72B07101"/>
    <w:rsid w:val="72BA709B"/>
    <w:rsid w:val="72C24699"/>
    <w:rsid w:val="72D54D7C"/>
    <w:rsid w:val="72D609D7"/>
    <w:rsid w:val="73115E7C"/>
    <w:rsid w:val="732E1691"/>
    <w:rsid w:val="73306E0A"/>
    <w:rsid w:val="7333450C"/>
    <w:rsid w:val="73387EE1"/>
    <w:rsid w:val="733D565F"/>
    <w:rsid w:val="734E17B1"/>
    <w:rsid w:val="73542D21"/>
    <w:rsid w:val="735A6135"/>
    <w:rsid w:val="735F40D6"/>
    <w:rsid w:val="73701ECE"/>
    <w:rsid w:val="7371371B"/>
    <w:rsid w:val="73760167"/>
    <w:rsid w:val="737C3199"/>
    <w:rsid w:val="73804EE5"/>
    <w:rsid w:val="73A214A5"/>
    <w:rsid w:val="73AB48A6"/>
    <w:rsid w:val="73AB5EC8"/>
    <w:rsid w:val="73E51DB1"/>
    <w:rsid w:val="73E752B4"/>
    <w:rsid w:val="73E87438"/>
    <w:rsid w:val="73F310C6"/>
    <w:rsid w:val="740003DC"/>
    <w:rsid w:val="74026044"/>
    <w:rsid w:val="74042666"/>
    <w:rsid w:val="741D4E72"/>
    <w:rsid w:val="741E65AD"/>
    <w:rsid w:val="7424413F"/>
    <w:rsid w:val="745E4893"/>
    <w:rsid w:val="74663604"/>
    <w:rsid w:val="74900068"/>
    <w:rsid w:val="7491354E"/>
    <w:rsid w:val="749651FE"/>
    <w:rsid w:val="749B7A5D"/>
    <w:rsid w:val="749F0FC1"/>
    <w:rsid w:val="74A3585B"/>
    <w:rsid w:val="74A4476D"/>
    <w:rsid w:val="74BB2183"/>
    <w:rsid w:val="74BB7047"/>
    <w:rsid w:val="74C936A8"/>
    <w:rsid w:val="74DB208E"/>
    <w:rsid w:val="74EB501D"/>
    <w:rsid w:val="74F05AC6"/>
    <w:rsid w:val="74F45052"/>
    <w:rsid w:val="75022400"/>
    <w:rsid w:val="7513030F"/>
    <w:rsid w:val="75164AE3"/>
    <w:rsid w:val="751B0A84"/>
    <w:rsid w:val="75244CBB"/>
    <w:rsid w:val="75304351"/>
    <w:rsid w:val="75360521"/>
    <w:rsid w:val="75446933"/>
    <w:rsid w:val="754664F5"/>
    <w:rsid w:val="75472F43"/>
    <w:rsid w:val="75600918"/>
    <w:rsid w:val="756A2FE8"/>
    <w:rsid w:val="756D573F"/>
    <w:rsid w:val="757203A9"/>
    <w:rsid w:val="7576187D"/>
    <w:rsid w:val="75773F42"/>
    <w:rsid w:val="758B11E8"/>
    <w:rsid w:val="759A5F7F"/>
    <w:rsid w:val="759D1102"/>
    <w:rsid w:val="75A81453"/>
    <w:rsid w:val="75A969E3"/>
    <w:rsid w:val="75BB3AE8"/>
    <w:rsid w:val="75C828C3"/>
    <w:rsid w:val="75D2195C"/>
    <w:rsid w:val="75EB059A"/>
    <w:rsid w:val="761426A7"/>
    <w:rsid w:val="762304F4"/>
    <w:rsid w:val="764B5E53"/>
    <w:rsid w:val="764C3824"/>
    <w:rsid w:val="76572144"/>
    <w:rsid w:val="76587A02"/>
    <w:rsid w:val="765A6E08"/>
    <w:rsid w:val="76692DC4"/>
    <w:rsid w:val="766C173F"/>
    <w:rsid w:val="76741165"/>
    <w:rsid w:val="7681120F"/>
    <w:rsid w:val="768920C8"/>
    <w:rsid w:val="7694749C"/>
    <w:rsid w:val="76A60919"/>
    <w:rsid w:val="76AA6A1E"/>
    <w:rsid w:val="76BD4C63"/>
    <w:rsid w:val="76BD6F25"/>
    <w:rsid w:val="76C00F46"/>
    <w:rsid w:val="76E55340"/>
    <w:rsid w:val="76EC12EA"/>
    <w:rsid w:val="76F50518"/>
    <w:rsid w:val="76FD5245"/>
    <w:rsid w:val="775F658B"/>
    <w:rsid w:val="776272ED"/>
    <w:rsid w:val="776B120E"/>
    <w:rsid w:val="777A0A13"/>
    <w:rsid w:val="778706EE"/>
    <w:rsid w:val="7793303D"/>
    <w:rsid w:val="77AE71E4"/>
    <w:rsid w:val="77B2015A"/>
    <w:rsid w:val="77BD2503"/>
    <w:rsid w:val="77BE5C84"/>
    <w:rsid w:val="77C4430A"/>
    <w:rsid w:val="77DC0192"/>
    <w:rsid w:val="77EB56B9"/>
    <w:rsid w:val="77ED2F50"/>
    <w:rsid w:val="78370287"/>
    <w:rsid w:val="7840718E"/>
    <w:rsid w:val="78715D21"/>
    <w:rsid w:val="78994A9D"/>
    <w:rsid w:val="789D27E0"/>
    <w:rsid w:val="78A74CC3"/>
    <w:rsid w:val="78A85C82"/>
    <w:rsid w:val="78B9139F"/>
    <w:rsid w:val="78C72EC1"/>
    <w:rsid w:val="78CB12BA"/>
    <w:rsid w:val="78D05741"/>
    <w:rsid w:val="78D43D28"/>
    <w:rsid w:val="78D558EE"/>
    <w:rsid w:val="78D67FFB"/>
    <w:rsid w:val="78E940ED"/>
    <w:rsid w:val="78F24503"/>
    <w:rsid w:val="78FC33D7"/>
    <w:rsid w:val="79062A7A"/>
    <w:rsid w:val="790740FD"/>
    <w:rsid w:val="790E62E2"/>
    <w:rsid w:val="7910665E"/>
    <w:rsid w:val="79210A77"/>
    <w:rsid w:val="79240A4F"/>
    <w:rsid w:val="793866CE"/>
    <w:rsid w:val="793D02F4"/>
    <w:rsid w:val="79474486"/>
    <w:rsid w:val="794A540B"/>
    <w:rsid w:val="794E3E11"/>
    <w:rsid w:val="79582587"/>
    <w:rsid w:val="796B48DF"/>
    <w:rsid w:val="79705208"/>
    <w:rsid w:val="798F011E"/>
    <w:rsid w:val="79AB2A72"/>
    <w:rsid w:val="79B5690D"/>
    <w:rsid w:val="79BE2849"/>
    <w:rsid w:val="79CC46E0"/>
    <w:rsid w:val="79CC4FE4"/>
    <w:rsid w:val="79D31BFD"/>
    <w:rsid w:val="79E72D0B"/>
    <w:rsid w:val="79FB6476"/>
    <w:rsid w:val="7A002C79"/>
    <w:rsid w:val="7A1F7837"/>
    <w:rsid w:val="7A2C4240"/>
    <w:rsid w:val="7A324F70"/>
    <w:rsid w:val="7A4B796A"/>
    <w:rsid w:val="7A7364C0"/>
    <w:rsid w:val="7A781D8D"/>
    <w:rsid w:val="7A9B3BE3"/>
    <w:rsid w:val="7ACD7327"/>
    <w:rsid w:val="7AED2669"/>
    <w:rsid w:val="7AF04DC9"/>
    <w:rsid w:val="7AF918CE"/>
    <w:rsid w:val="7B1F0151"/>
    <w:rsid w:val="7B2B5E22"/>
    <w:rsid w:val="7B2D4980"/>
    <w:rsid w:val="7B334F2B"/>
    <w:rsid w:val="7B3B25D2"/>
    <w:rsid w:val="7B437E57"/>
    <w:rsid w:val="7B551C95"/>
    <w:rsid w:val="7B6B6F57"/>
    <w:rsid w:val="7B70048C"/>
    <w:rsid w:val="7B754D99"/>
    <w:rsid w:val="7B835F46"/>
    <w:rsid w:val="7B9B04ED"/>
    <w:rsid w:val="7BA94587"/>
    <w:rsid w:val="7BBF6CC0"/>
    <w:rsid w:val="7BC609DF"/>
    <w:rsid w:val="7BD947C0"/>
    <w:rsid w:val="7BDC1EC1"/>
    <w:rsid w:val="7BDF101D"/>
    <w:rsid w:val="7BE56054"/>
    <w:rsid w:val="7BF32C6F"/>
    <w:rsid w:val="7C016BE2"/>
    <w:rsid w:val="7C1057B6"/>
    <w:rsid w:val="7C1D26D7"/>
    <w:rsid w:val="7C250527"/>
    <w:rsid w:val="7C63299D"/>
    <w:rsid w:val="7C6D7873"/>
    <w:rsid w:val="7C815ED2"/>
    <w:rsid w:val="7C9D7897"/>
    <w:rsid w:val="7CB10C20"/>
    <w:rsid w:val="7CB3207C"/>
    <w:rsid w:val="7CB55428"/>
    <w:rsid w:val="7CC962C6"/>
    <w:rsid w:val="7CDF626C"/>
    <w:rsid w:val="7CE23D93"/>
    <w:rsid w:val="7D015237"/>
    <w:rsid w:val="7D017AA5"/>
    <w:rsid w:val="7D0523BD"/>
    <w:rsid w:val="7D0B5E36"/>
    <w:rsid w:val="7D0D160C"/>
    <w:rsid w:val="7D173479"/>
    <w:rsid w:val="7D2376F2"/>
    <w:rsid w:val="7D3D4087"/>
    <w:rsid w:val="7D543CAC"/>
    <w:rsid w:val="7D621952"/>
    <w:rsid w:val="7D7809E9"/>
    <w:rsid w:val="7D7E0C11"/>
    <w:rsid w:val="7D8413A5"/>
    <w:rsid w:val="7D890C83"/>
    <w:rsid w:val="7D937014"/>
    <w:rsid w:val="7DC93078"/>
    <w:rsid w:val="7DD2237C"/>
    <w:rsid w:val="7DD554FF"/>
    <w:rsid w:val="7DDD261A"/>
    <w:rsid w:val="7DE57D18"/>
    <w:rsid w:val="7DF60D2B"/>
    <w:rsid w:val="7E0250CA"/>
    <w:rsid w:val="7E0405CD"/>
    <w:rsid w:val="7E14068D"/>
    <w:rsid w:val="7E171C98"/>
    <w:rsid w:val="7E1D7C34"/>
    <w:rsid w:val="7E1E3237"/>
    <w:rsid w:val="7E260FA9"/>
    <w:rsid w:val="7E3865B5"/>
    <w:rsid w:val="7E425EB3"/>
    <w:rsid w:val="7E4A6171"/>
    <w:rsid w:val="7E5074CF"/>
    <w:rsid w:val="7E510534"/>
    <w:rsid w:val="7E5617C3"/>
    <w:rsid w:val="7E583E4B"/>
    <w:rsid w:val="7E5A0FDB"/>
    <w:rsid w:val="7E646068"/>
    <w:rsid w:val="7E69275D"/>
    <w:rsid w:val="7E6C5377"/>
    <w:rsid w:val="7E7A6107"/>
    <w:rsid w:val="7E8D6AD5"/>
    <w:rsid w:val="7EBD57FD"/>
    <w:rsid w:val="7ED10956"/>
    <w:rsid w:val="7EEE184F"/>
    <w:rsid w:val="7EEE7A22"/>
    <w:rsid w:val="7EFF3CE8"/>
    <w:rsid w:val="7F0164C2"/>
    <w:rsid w:val="7F0B2604"/>
    <w:rsid w:val="7F0F485D"/>
    <w:rsid w:val="7F1D5C4E"/>
    <w:rsid w:val="7F1D6FB5"/>
    <w:rsid w:val="7F3F4AD1"/>
    <w:rsid w:val="7F4A21FA"/>
    <w:rsid w:val="7F4E7175"/>
    <w:rsid w:val="7F525CF0"/>
    <w:rsid w:val="7F610CF0"/>
    <w:rsid w:val="7F683717"/>
    <w:rsid w:val="7F726F5B"/>
    <w:rsid w:val="7F8C134D"/>
    <w:rsid w:val="7F973AC3"/>
    <w:rsid w:val="7FA23097"/>
    <w:rsid w:val="7FAB364E"/>
    <w:rsid w:val="7FC60793"/>
    <w:rsid w:val="7FE41B9F"/>
    <w:rsid w:val="7FE541B2"/>
    <w:rsid w:val="7FEE74E8"/>
    <w:rsid w:val="7FEF4CB1"/>
    <w:rsid w:val="D13B0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unhideWhenUsed/>
    <w:qFormat/>
    <w:uiPriority w:val="99"/>
    <w:pPr>
      <w:spacing w:after="1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qFormat/>
    <w:uiPriority w:val="39"/>
    <w:pPr>
      <w:widowControl/>
      <w:spacing w:after="100" w:line="276" w:lineRule="auto"/>
      <w:jc w:val="left"/>
    </w:pPr>
    <w:rPr>
      <w:kern w:val="0"/>
      <w:sz w:val="22"/>
    </w:rPr>
  </w:style>
  <w:style w:type="paragraph" w:styleId="9">
    <w:name w:val="toc 2"/>
    <w:basedOn w:val="1"/>
    <w:next w:val="1"/>
    <w:unhideWhenUsed/>
    <w:qFormat/>
    <w:uiPriority w:val="39"/>
    <w:pPr>
      <w:widowControl/>
      <w:spacing w:after="100" w:line="276" w:lineRule="auto"/>
      <w:ind w:left="220"/>
      <w:jc w:val="left"/>
    </w:pPr>
    <w:rPr>
      <w:kern w:val="0"/>
      <w:sz w:val="22"/>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qFormat/>
    <w:uiPriority w:val="34"/>
    <w:pPr>
      <w:ind w:firstLine="420" w:firstLineChars="200"/>
    </w:pPr>
  </w:style>
  <w:style w:type="table" w:customStyle="1" w:styleId="15">
    <w:name w:val="网格型1"/>
    <w:basedOn w:val="11"/>
    <w:qFormat/>
    <w:uiPriority w:val="39"/>
    <w:rPr>
      <w:rFonts w:ascii="等线" w:hAnsi="等线" w:eastAsia="等线"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16540</Words>
  <Characters>19553</Characters>
  <Lines>0</Lines>
  <Paragraphs>0</Paragraphs>
  <TotalTime>91</TotalTime>
  <ScaleCrop>false</ScaleCrop>
  <LinksUpToDate>false</LinksUpToDate>
  <CharactersWithSpaces>33532</CharactersWithSpaces>
  <Application>WPS Office_12.1.23135.23135_F1E327BC-269C-435d-A152-05C5408002CA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2023-09-05T10:11:00Z</dcterms:created>
  <dc:creator>麦永晖</dc:creator>
  <cp:lastModifiedBy>FW</cp:lastModifiedBy>
  <cp:lastPrinted>2025-06-23T11:48:00Z</cp:lastPrinted>
  <dcterms:modified xsi:type="dcterms:W3CDTF">2025-10-29T16:42:45Z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2052-12.1.23135.23135</vt:lpwstr>
  </property>
  <property fmtid="{D5CDD505-2E9C-101B-9397-08002B2CF9AE}" pid="3" name="ICV">
    <vt:lpwstr>A3DB18F5B4AADCC085D30169782F32E9_43</vt:lpwstr>
  </property>
</Properties>
</file>